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D880" w14:textId="77777777" w:rsidR="001C2EBD" w:rsidRDefault="001C2EBD"/>
    <w:p w14:paraId="1979CBA3" w14:textId="56A88C3A" w:rsidR="00237F17" w:rsidRPr="00633D95" w:rsidRDefault="00D51140" w:rsidP="00237F17">
      <w:pPr>
        <w:pStyle w:val="Heading1"/>
        <w:spacing w:after="0" w:line="240" w:lineRule="auto"/>
        <w:ind w:left="709" w:hanging="709"/>
        <w:jc w:val="both"/>
        <w:rPr>
          <w:rFonts w:asciiTheme="minorHAnsi" w:hAnsiTheme="minorHAnsi" w:cstheme="minorHAnsi"/>
          <w:color w:val="auto"/>
        </w:rPr>
      </w:pPr>
      <w:r>
        <w:rPr>
          <w:rFonts w:asciiTheme="minorHAnsi" w:hAnsiTheme="minorHAnsi" w:cstheme="minorHAnsi"/>
          <w:color w:val="auto"/>
        </w:rPr>
        <w:t>AUTHORITY</w:t>
      </w:r>
    </w:p>
    <w:p w14:paraId="713C5655" w14:textId="77777777" w:rsidR="007C494D" w:rsidRPr="00633D95" w:rsidRDefault="007C494D" w:rsidP="007C494D">
      <w:pPr>
        <w:rPr>
          <w:rFonts w:asciiTheme="minorHAnsi" w:hAnsiTheme="minorHAnsi" w:cstheme="minorHAnsi"/>
        </w:rPr>
      </w:pPr>
    </w:p>
    <w:p w14:paraId="7085F2F2" w14:textId="77777777" w:rsidR="00237F17" w:rsidRPr="00633D95" w:rsidRDefault="00237F17" w:rsidP="007C494D">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i/>
          <w:color w:val="auto"/>
        </w:rPr>
        <w:t xml:space="preserve">Local Government Act 2009 </w:t>
      </w:r>
    </w:p>
    <w:p w14:paraId="5DC619BC" w14:textId="77777777" w:rsidR="00237F17" w:rsidRPr="00633D95" w:rsidRDefault="00237F17" w:rsidP="007C494D">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i/>
          <w:color w:val="auto"/>
        </w:rPr>
        <w:t xml:space="preserve">Local Government Regulation 2012 </w:t>
      </w:r>
    </w:p>
    <w:p w14:paraId="13D629D3"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1A0F460B" w14:textId="0A44667F" w:rsidR="00237F17" w:rsidRPr="00633D95" w:rsidRDefault="00D51140" w:rsidP="00633D95">
      <w:pPr>
        <w:pStyle w:val="Heading1"/>
        <w:spacing w:after="0" w:line="240" w:lineRule="auto"/>
        <w:rPr>
          <w:rFonts w:asciiTheme="minorHAnsi" w:hAnsiTheme="minorHAnsi" w:cstheme="minorHAnsi"/>
          <w:color w:val="auto"/>
        </w:rPr>
      </w:pPr>
      <w:r>
        <w:rPr>
          <w:rFonts w:asciiTheme="minorHAnsi" w:hAnsiTheme="minorHAnsi" w:cstheme="minorHAnsi"/>
          <w:color w:val="auto"/>
        </w:rPr>
        <w:t>POLICY STATEMENT</w:t>
      </w:r>
      <w:r w:rsidR="00237F17" w:rsidRPr="00633D95">
        <w:rPr>
          <w:rFonts w:asciiTheme="minorHAnsi" w:hAnsiTheme="minorHAnsi" w:cstheme="minorHAnsi"/>
          <w:color w:val="auto"/>
        </w:rPr>
        <w:t xml:space="preserve"> </w:t>
      </w:r>
      <w:r w:rsidR="00633D95">
        <w:rPr>
          <w:rFonts w:asciiTheme="minorHAnsi" w:hAnsiTheme="minorHAnsi" w:cstheme="minorHAnsi"/>
          <w:color w:val="auto"/>
        </w:rPr>
        <w:br/>
      </w:r>
    </w:p>
    <w:p w14:paraId="56FEC4EC" w14:textId="77777777" w:rsidR="00237F17" w:rsidRPr="00633D95" w:rsidRDefault="00237F17" w:rsidP="00B548A9">
      <w:pPr>
        <w:spacing w:after="0" w:line="240" w:lineRule="auto"/>
        <w:jc w:val="both"/>
        <w:rPr>
          <w:rFonts w:asciiTheme="minorHAnsi" w:hAnsiTheme="minorHAnsi" w:cstheme="minorHAnsi"/>
          <w:color w:val="auto"/>
        </w:rPr>
      </w:pPr>
      <w:r w:rsidRPr="00633D95">
        <w:rPr>
          <w:rFonts w:asciiTheme="minorHAnsi" w:hAnsiTheme="minorHAnsi" w:cstheme="minorHAnsi"/>
          <w:color w:val="auto"/>
        </w:rPr>
        <w:t xml:space="preserve">To establish a policy which provides a working framework to manage hospitality and entertainment expenses and which meets the requirements of Section 196 of the </w:t>
      </w:r>
      <w:r w:rsidRPr="00633D95">
        <w:rPr>
          <w:rFonts w:asciiTheme="minorHAnsi" w:hAnsiTheme="minorHAnsi" w:cstheme="minorHAnsi"/>
          <w:i/>
          <w:color w:val="auto"/>
        </w:rPr>
        <w:t xml:space="preserve">Local Government Regulation 2012. </w:t>
      </w:r>
    </w:p>
    <w:p w14:paraId="06D58308"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48106F98" w14:textId="78216184" w:rsidR="00237F17" w:rsidRDefault="00E80ADD" w:rsidP="00237F17">
      <w:pPr>
        <w:pStyle w:val="Heading1"/>
        <w:spacing w:after="0" w:line="240" w:lineRule="auto"/>
        <w:ind w:left="0" w:firstLine="0"/>
        <w:jc w:val="both"/>
        <w:rPr>
          <w:rFonts w:asciiTheme="minorHAnsi" w:hAnsiTheme="minorHAnsi" w:cstheme="minorHAnsi"/>
          <w:color w:val="auto"/>
        </w:rPr>
      </w:pPr>
      <w:r>
        <w:rPr>
          <w:rFonts w:asciiTheme="minorHAnsi" w:hAnsiTheme="minorHAnsi" w:cstheme="minorHAnsi"/>
          <w:color w:val="auto"/>
        </w:rPr>
        <w:t>PRINCIPLES</w:t>
      </w:r>
    </w:p>
    <w:p w14:paraId="264158A4" w14:textId="77777777" w:rsidR="001C2BE5" w:rsidRPr="001C2BE5" w:rsidRDefault="001C2BE5" w:rsidP="001C2BE5"/>
    <w:p w14:paraId="39960212" w14:textId="14140E29" w:rsidR="00237F17" w:rsidRPr="00FC2548" w:rsidRDefault="00237F17" w:rsidP="00FC2548">
      <w:pPr>
        <w:pStyle w:val="ListParagraph"/>
        <w:numPr>
          <w:ilvl w:val="0"/>
          <w:numId w:val="12"/>
        </w:numPr>
        <w:spacing w:after="0" w:line="240" w:lineRule="auto"/>
        <w:jc w:val="both"/>
        <w:rPr>
          <w:rFonts w:asciiTheme="minorHAnsi" w:hAnsiTheme="minorHAnsi" w:cstheme="minorHAnsi"/>
          <w:color w:val="auto"/>
        </w:rPr>
      </w:pPr>
      <w:r w:rsidRPr="00FC2548">
        <w:rPr>
          <w:rFonts w:asciiTheme="minorHAnsi" w:hAnsiTheme="minorHAnsi" w:cstheme="minorHAnsi"/>
          <w:color w:val="auto"/>
        </w:rPr>
        <w:t xml:space="preserve">Council recognises that there are circumstances when the provision of entertainment and hospitality is appropriate and may result in the council and the community receiving an intangible or indirect benefit. Examples of such circumstances may include— </w:t>
      </w:r>
    </w:p>
    <w:p w14:paraId="4ADA3CF0"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31609935" w14:textId="77777777" w:rsidR="00237F17" w:rsidRPr="00633D95" w:rsidRDefault="00237F17" w:rsidP="00D03B80">
      <w:pPr>
        <w:numPr>
          <w:ilvl w:val="0"/>
          <w:numId w:val="1"/>
        </w:numPr>
        <w:spacing w:after="0" w:line="240" w:lineRule="auto"/>
        <w:ind w:left="1002" w:hanging="567"/>
        <w:jc w:val="both"/>
        <w:rPr>
          <w:rFonts w:asciiTheme="minorHAnsi" w:hAnsiTheme="minorHAnsi" w:cstheme="minorHAnsi"/>
          <w:color w:val="auto"/>
        </w:rPr>
      </w:pPr>
      <w:r w:rsidRPr="00633D95">
        <w:rPr>
          <w:rFonts w:asciiTheme="minorHAnsi" w:hAnsiTheme="minorHAnsi" w:cstheme="minorHAnsi"/>
          <w:color w:val="auto"/>
        </w:rPr>
        <w:t xml:space="preserve">building relationships and links with: interstate, intrastate and overseas dignitaries, representatives of business, industry, trade unions; </w:t>
      </w:r>
    </w:p>
    <w:p w14:paraId="61E24DCF" w14:textId="77777777" w:rsidR="00237F17" w:rsidRPr="00633D95" w:rsidRDefault="00237F17" w:rsidP="00D03B80">
      <w:pPr>
        <w:spacing w:after="0" w:line="240" w:lineRule="auto"/>
        <w:ind w:left="1002" w:hanging="567"/>
        <w:jc w:val="both"/>
        <w:rPr>
          <w:rFonts w:asciiTheme="minorHAnsi" w:hAnsiTheme="minorHAnsi" w:cstheme="minorHAnsi"/>
          <w:color w:val="auto"/>
        </w:rPr>
      </w:pPr>
      <w:r w:rsidRPr="00633D95">
        <w:rPr>
          <w:rFonts w:asciiTheme="minorHAnsi" w:hAnsiTheme="minorHAnsi" w:cstheme="minorHAnsi"/>
          <w:color w:val="auto"/>
        </w:rPr>
        <w:t xml:space="preserve"> </w:t>
      </w:r>
    </w:p>
    <w:p w14:paraId="41CFE9F2" w14:textId="77777777" w:rsidR="00237F17" w:rsidRPr="00633D95" w:rsidRDefault="00237F17" w:rsidP="00D03B80">
      <w:pPr>
        <w:numPr>
          <w:ilvl w:val="0"/>
          <w:numId w:val="1"/>
        </w:numPr>
        <w:spacing w:after="0" w:line="240" w:lineRule="auto"/>
        <w:ind w:left="1002" w:hanging="567"/>
        <w:jc w:val="both"/>
        <w:rPr>
          <w:rFonts w:asciiTheme="minorHAnsi" w:hAnsiTheme="minorHAnsi" w:cstheme="minorHAnsi"/>
          <w:color w:val="auto"/>
        </w:rPr>
      </w:pPr>
      <w:r w:rsidRPr="00633D95">
        <w:rPr>
          <w:rFonts w:asciiTheme="minorHAnsi" w:hAnsiTheme="minorHAnsi" w:cstheme="minorHAnsi"/>
          <w:color w:val="auto"/>
        </w:rPr>
        <w:t xml:space="preserve">recognised community organisations, the media and other levels of government; </w:t>
      </w:r>
    </w:p>
    <w:p w14:paraId="604ECA65" w14:textId="77777777" w:rsidR="00237F17" w:rsidRPr="00633D95" w:rsidRDefault="00237F17" w:rsidP="00D03B80">
      <w:pPr>
        <w:spacing w:after="0" w:line="240" w:lineRule="auto"/>
        <w:ind w:left="1002" w:hanging="567"/>
        <w:jc w:val="both"/>
        <w:rPr>
          <w:rFonts w:asciiTheme="minorHAnsi" w:hAnsiTheme="minorHAnsi" w:cstheme="minorHAnsi"/>
          <w:color w:val="auto"/>
        </w:rPr>
      </w:pPr>
      <w:r w:rsidRPr="00633D95">
        <w:rPr>
          <w:rFonts w:asciiTheme="minorHAnsi" w:hAnsiTheme="minorHAnsi" w:cstheme="minorHAnsi"/>
          <w:color w:val="auto"/>
        </w:rPr>
        <w:t xml:space="preserve"> </w:t>
      </w:r>
    </w:p>
    <w:p w14:paraId="49B76A98" w14:textId="77777777" w:rsidR="00237F17" w:rsidRPr="00633D95" w:rsidRDefault="00237F17" w:rsidP="00D03B80">
      <w:pPr>
        <w:numPr>
          <w:ilvl w:val="0"/>
          <w:numId w:val="1"/>
        </w:numPr>
        <w:spacing w:after="0" w:line="240" w:lineRule="auto"/>
        <w:ind w:left="1002" w:hanging="567"/>
        <w:jc w:val="both"/>
        <w:rPr>
          <w:rFonts w:asciiTheme="minorHAnsi" w:hAnsiTheme="minorHAnsi" w:cstheme="minorHAnsi"/>
          <w:color w:val="auto"/>
        </w:rPr>
      </w:pPr>
      <w:r w:rsidRPr="00633D95">
        <w:rPr>
          <w:rFonts w:asciiTheme="minorHAnsi" w:hAnsiTheme="minorHAnsi" w:cstheme="minorHAnsi"/>
          <w:color w:val="auto"/>
        </w:rPr>
        <w:t xml:space="preserve">working with the local community to strengthen the social fabric of the local communities; </w:t>
      </w:r>
    </w:p>
    <w:p w14:paraId="1C812442" w14:textId="77777777" w:rsidR="00237F17" w:rsidRPr="00633D95" w:rsidRDefault="00237F17" w:rsidP="00D03B80">
      <w:pPr>
        <w:spacing w:after="0" w:line="240" w:lineRule="auto"/>
        <w:ind w:left="1002" w:hanging="567"/>
        <w:jc w:val="both"/>
        <w:rPr>
          <w:rFonts w:asciiTheme="minorHAnsi" w:hAnsiTheme="minorHAnsi" w:cstheme="minorHAnsi"/>
          <w:color w:val="auto"/>
        </w:rPr>
      </w:pPr>
      <w:r w:rsidRPr="00633D95">
        <w:rPr>
          <w:rFonts w:asciiTheme="minorHAnsi" w:hAnsiTheme="minorHAnsi" w:cstheme="minorHAnsi"/>
          <w:color w:val="auto"/>
        </w:rPr>
        <w:t xml:space="preserve"> </w:t>
      </w:r>
    </w:p>
    <w:p w14:paraId="2158C60E" w14:textId="77777777" w:rsidR="00237F17" w:rsidRPr="00633D95" w:rsidRDefault="00237F17" w:rsidP="00D03B80">
      <w:pPr>
        <w:numPr>
          <w:ilvl w:val="0"/>
          <w:numId w:val="1"/>
        </w:numPr>
        <w:spacing w:after="0" w:line="240" w:lineRule="auto"/>
        <w:ind w:left="1002" w:hanging="567"/>
        <w:jc w:val="both"/>
        <w:rPr>
          <w:rFonts w:asciiTheme="minorHAnsi" w:hAnsiTheme="minorHAnsi" w:cstheme="minorHAnsi"/>
          <w:color w:val="auto"/>
        </w:rPr>
      </w:pPr>
      <w:r w:rsidRPr="00633D95">
        <w:rPr>
          <w:rFonts w:asciiTheme="minorHAnsi" w:hAnsiTheme="minorHAnsi" w:cstheme="minorHAnsi"/>
          <w:color w:val="auto"/>
        </w:rPr>
        <w:t xml:space="preserve">working with employees to encourage them to aspire to provide the best value service to the community. </w:t>
      </w:r>
    </w:p>
    <w:p w14:paraId="65B2C4E6"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1638A624" w14:textId="77777777" w:rsidR="00237F17" w:rsidRPr="001C2BE5" w:rsidRDefault="00237F17" w:rsidP="001C2BE5">
      <w:pPr>
        <w:pStyle w:val="ListParagraph"/>
        <w:numPr>
          <w:ilvl w:val="0"/>
          <w:numId w:val="12"/>
        </w:numPr>
        <w:spacing w:after="0" w:line="240" w:lineRule="auto"/>
        <w:jc w:val="both"/>
        <w:rPr>
          <w:rFonts w:asciiTheme="minorHAnsi" w:hAnsiTheme="minorHAnsi" w:cstheme="minorHAnsi"/>
          <w:color w:val="auto"/>
        </w:rPr>
      </w:pPr>
      <w:r w:rsidRPr="001C2BE5">
        <w:rPr>
          <w:rFonts w:asciiTheme="minorHAnsi" w:hAnsiTheme="minorHAnsi" w:cstheme="minorHAnsi"/>
          <w:color w:val="auto"/>
        </w:rPr>
        <w:t xml:space="preserve">As a publicly funded body, however, Council must ensure the public sector standards of accountability are maintained. </w:t>
      </w:r>
    </w:p>
    <w:p w14:paraId="164A6CDA" w14:textId="77777777" w:rsidR="00237F17" w:rsidRPr="00633D95" w:rsidRDefault="00237F17" w:rsidP="00237F17">
      <w:p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 </w:t>
      </w:r>
    </w:p>
    <w:p w14:paraId="403E9C65" w14:textId="77777777" w:rsidR="00237F17" w:rsidRPr="001C2BE5" w:rsidRDefault="00237F17" w:rsidP="001C2BE5">
      <w:pPr>
        <w:pStyle w:val="ListParagraph"/>
        <w:numPr>
          <w:ilvl w:val="0"/>
          <w:numId w:val="12"/>
        </w:numPr>
        <w:spacing w:after="0" w:line="240" w:lineRule="auto"/>
        <w:jc w:val="both"/>
        <w:rPr>
          <w:rFonts w:asciiTheme="minorHAnsi" w:hAnsiTheme="minorHAnsi" w:cstheme="minorHAnsi"/>
          <w:color w:val="auto"/>
        </w:rPr>
      </w:pPr>
      <w:r w:rsidRPr="001C2BE5">
        <w:rPr>
          <w:rFonts w:asciiTheme="minorHAnsi" w:hAnsiTheme="minorHAnsi" w:cstheme="minorHAnsi"/>
          <w:color w:val="auto"/>
        </w:rPr>
        <w:t>A Register is to be utilised to record Entertainment and Hospitality associated with Civic Receptions, Council Functions and Employer Functions. (Attached Appendix A).</w:t>
      </w:r>
    </w:p>
    <w:p w14:paraId="3D02A72F" w14:textId="77777777" w:rsidR="00237F17" w:rsidRPr="00633D95" w:rsidRDefault="00237F17" w:rsidP="00237F17">
      <w:p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 </w:t>
      </w:r>
    </w:p>
    <w:p w14:paraId="29D47D68" w14:textId="77777777" w:rsidR="00237F17" w:rsidRPr="001C2BE5" w:rsidRDefault="00237F17" w:rsidP="001C2BE5">
      <w:pPr>
        <w:pStyle w:val="ListParagraph"/>
        <w:numPr>
          <w:ilvl w:val="0"/>
          <w:numId w:val="12"/>
        </w:numPr>
        <w:spacing w:after="0" w:line="240" w:lineRule="auto"/>
        <w:jc w:val="both"/>
        <w:rPr>
          <w:rFonts w:asciiTheme="minorHAnsi" w:hAnsiTheme="minorHAnsi" w:cstheme="minorHAnsi"/>
          <w:color w:val="auto"/>
        </w:rPr>
      </w:pPr>
      <w:r w:rsidRPr="001C2BE5">
        <w:rPr>
          <w:rFonts w:asciiTheme="minorHAnsi" w:hAnsiTheme="minorHAnsi" w:cstheme="minorHAnsi"/>
          <w:color w:val="auto"/>
        </w:rPr>
        <w:t xml:space="preserve">Council may incur expenditure for entertainment or hospitality services only if the services are in the public interest. </w:t>
      </w:r>
    </w:p>
    <w:p w14:paraId="57DBD59F" w14:textId="77777777" w:rsidR="00237F17" w:rsidRPr="00633D95" w:rsidRDefault="00237F17" w:rsidP="00237F17">
      <w:p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 </w:t>
      </w:r>
    </w:p>
    <w:p w14:paraId="279F229C" w14:textId="77777777" w:rsidR="00237F17" w:rsidRPr="001C2BE5" w:rsidRDefault="00237F17" w:rsidP="001C2BE5">
      <w:pPr>
        <w:pStyle w:val="ListParagraph"/>
        <w:numPr>
          <w:ilvl w:val="0"/>
          <w:numId w:val="12"/>
        </w:numPr>
        <w:spacing w:after="0" w:line="240" w:lineRule="auto"/>
        <w:jc w:val="both"/>
        <w:rPr>
          <w:rFonts w:asciiTheme="minorHAnsi" w:hAnsiTheme="minorHAnsi" w:cstheme="minorHAnsi"/>
          <w:color w:val="auto"/>
        </w:rPr>
      </w:pPr>
      <w:r w:rsidRPr="001C2BE5">
        <w:rPr>
          <w:rFonts w:asciiTheme="minorHAnsi" w:hAnsiTheme="minorHAnsi" w:cstheme="minorHAnsi"/>
          <w:color w:val="auto"/>
        </w:rPr>
        <w:t xml:space="preserve">Guiding principles to be followed </w:t>
      </w:r>
      <w:proofErr w:type="gramStart"/>
      <w:r w:rsidRPr="001C2BE5">
        <w:rPr>
          <w:rFonts w:asciiTheme="minorHAnsi" w:hAnsiTheme="minorHAnsi" w:cstheme="minorHAnsi"/>
          <w:color w:val="auto"/>
        </w:rPr>
        <w:t>in order to</w:t>
      </w:r>
      <w:proofErr w:type="gramEnd"/>
      <w:r w:rsidRPr="001C2BE5">
        <w:rPr>
          <w:rFonts w:asciiTheme="minorHAnsi" w:hAnsiTheme="minorHAnsi" w:cstheme="minorHAnsi"/>
          <w:color w:val="auto"/>
        </w:rPr>
        <w:t xml:space="preserve"> achieve high standards of ethical behaviour and accountability are that entertainment expenditure must be reasonable, able to be justified as a benefit to the community and properly documented. </w:t>
      </w:r>
    </w:p>
    <w:p w14:paraId="1EFF7917"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r w:rsidRPr="00633D95">
        <w:rPr>
          <w:rFonts w:asciiTheme="minorHAnsi" w:hAnsiTheme="minorHAnsi" w:cstheme="minorHAnsi"/>
          <w:color w:val="auto"/>
        </w:rPr>
        <w:tab/>
        <w:t xml:space="preserve"> </w:t>
      </w:r>
    </w:p>
    <w:p w14:paraId="11367AC0" w14:textId="4C728DE0" w:rsidR="00237F17" w:rsidRDefault="00E80ADD" w:rsidP="00237F17">
      <w:pPr>
        <w:spacing w:after="0" w:line="240" w:lineRule="auto"/>
        <w:ind w:left="0" w:firstLine="0"/>
        <w:jc w:val="both"/>
        <w:rPr>
          <w:rFonts w:asciiTheme="minorHAnsi" w:hAnsiTheme="minorHAnsi" w:cstheme="minorHAnsi"/>
          <w:b/>
          <w:color w:val="auto"/>
        </w:rPr>
      </w:pPr>
      <w:r>
        <w:rPr>
          <w:rFonts w:asciiTheme="minorHAnsi" w:hAnsiTheme="minorHAnsi" w:cstheme="minorHAnsi"/>
          <w:b/>
          <w:color w:val="auto"/>
        </w:rPr>
        <w:t>SCOPE</w:t>
      </w:r>
    </w:p>
    <w:p w14:paraId="2ED58273" w14:textId="77777777" w:rsidR="001C2BE5" w:rsidRPr="00633D95" w:rsidRDefault="001C2BE5" w:rsidP="00237F17">
      <w:pPr>
        <w:spacing w:after="0" w:line="240" w:lineRule="auto"/>
        <w:ind w:left="0" w:firstLine="0"/>
        <w:jc w:val="both"/>
        <w:rPr>
          <w:rFonts w:asciiTheme="minorHAnsi" w:hAnsiTheme="minorHAnsi" w:cstheme="minorHAnsi"/>
          <w:color w:val="auto"/>
        </w:rPr>
      </w:pPr>
    </w:p>
    <w:p w14:paraId="720FCFF2" w14:textId="77777777" w:rsidR="00237F17" w:rsidRPr="00633D95" w:rsidRDefault="00237F17" w:rsidP="00B548A9">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This policy is to apply to all councillors and staff. </w:t>
      </w:r>
    </w:p>
    <w:p w14:paraId="3E37DE4A" w14:textId="25810E29" w:rsidR="003A5309" w:rsidRDefault="00237F17" w:rsidP="0099038A">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72DEFE99" w14:textId="226AC068" w:rsidR="00237F17" w:rsidRPr="00633D95" w:rsidRDefault="003A5309" w:rsidP="00237F17">
      <w:pPr>
        <w:pStyle w:val="Heading1"/>
        <w:spacing w:after="0" w:line="240" w:lineRule="auto"/>
        <w:ind w:left="0" w:firstLine="0"/>
        <w:jc w:val="both"/>
        <w:rPr>
          <w:rFonts w:asciiTheme="minorHAnsi" w:hAnsiTheme="minorHAnsi" w:cstheme="minorHAnsi"/>
          <w:color w:val="auto"/>
        </w:rPr>
      </w:pPr>
      <w:r>
        <w:rPr>
          <w:rFonts w:asciiTheme="minorHAnsi" w:hAnsiTheme="minorHAnsi" w:cstheme="minorHAnsi"/>
          <w:color w:val="auto"/>
        </w:rPr>
        <w:t>DEFINITIONS</w:t>
      </w:r>
      <w:r w:rsidR="00237F17" w:rsidRPr="00633D95">
        <w:rPr>
          <w:rFonts w:asciiTheme="minorHAnsi" w:hAnsiTheme="minorHAnsi" w:cstheme="minorHAnsi"/>
          <w:color w:val="auto"/>
        </w:rPr>
        <w:t xml:space="preserve"> </w:t>
      </w:r>
    </w:p>
    <w:p w14:paraId="6FDA2060" w14:textId="77777777" w:rsidR="00237F17" w:rsidRPr="00633D95" w:rsidRDefault="00237F17" w:rsidP="00237F17">
      <w:pPr>
        <w:spacing w:after="0" w:line="240" w:lineRule="auto"/>
        <w:ind w:left="0" w:firstLine="0"/>
        <w:jc w:val="both"/>
        <w:rPr>
          <w:rFonts w:asciiTheme="minorHAnsi" w:hAnsiTheme="minorHAnsi" w:cstheme="minorHAnsi"/>
          <w:b/>
          <w:color w:val="auto"/>
        </w:rPr>
      </w:pPr>
    </w:p>
    <w:p w14:paraId="1E18F930" w14:textId="77777777" w:rsidR="00237F17" w:rsidRPr="00633D95" w:rsidRDefault="00237F17" w:rsidP="0099038A">
      <w:pPr>
        <w:spacing w:after="0" w:line="240" w:lineRule="auto"/>
        <w:jc w:val="both"/>
        <w:rPr>
          <w:rFonts w:asciiTheme="minorHAnsi" w:hAnsiTheme="minorHAnsi" w:cstheme="minorHAnsi"/>
          <w:color w:val="auto"/>
        </w:rPr>
      </w:pPr>
      <w:r w:rsidRPr="00633D95">
        <w:rPr>
          <w:rFonts w:asciiTheme="minorHAnsi" w:hAnsiTheme="minorHAnsi" w:cstheme="minorHAnsi"/>
          <w:b/>
          <w:color w:val="auto"/>
        </w:rPr>
        <w:t xml:space="preserve">Business Hospitality </w:t>
      </w:r>
      <w:r w:rsidRPr="00633D95">
        <w:rPr>
          <w:rFonts w:asciiTheme="minorHAnsi" w:hAnsiTheme="minorHAnsi" w:cstheme="minorHAnsi"/>
          <w:color w:val="auto"/>
        </w:rPr>
        <w:t xml:space="preserve">- That food and drink provided to Councillors and Council Officers by external parties in the form of official business. </w:t>
      </w:r>
    </w:p>
    <w:p w14:paraId="3F1C7915"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color w:val="auto"/>
        </w:rPr>
        <w:lastRenderedPageBreak/>
        <w:t xml:space="preserve"> </w:t>
      </w:r>
    </w:p>
    <w:p w14:paraId="425E01E1" w14:textId="6212F7DB"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b/>
          <w:color w:val="auto"/>
        </w:rPr>
        <w:t xml:space="preserve">Council </w:t>
      </w:r>
      <w:r w:rsidRPr="00633D95">
        <w:rPr>
          <w:rFonts w:asciiTheme="minorHAnsi" w:hAnsiTheme="minorHAnsi" w:cstheme="minorHAnsi"/>
          <w:color w:val="auto"/>
        </w:rPr>
        <w:t xml:space="preserve">– means </w:t>
      </w:r>
      <w:r w:rsidR="00B548A9">
        <w:rPr>
          <w:rFonts w:asciiTheme="minorHAnsi" w:hAnsiTheme="minorHAnsi" w:cstheme="minorHAnsi"/>
          <w:color w:val="auto"/>
        </w:rPr>
        <w:t xml:space="preserve">Wujal </w:t>
      </w:r>
      <w:proofErr w:type="spellStart"/>
      <w:r w:rsidR="00B548A9">
        <w:rPr>
          <w:rFonts w:asciiTheme="minorHAnsi" w:hAnsiTheme="minorHAnsi" w:cstheme="minorHAnsi"/>
          <w:color w:val="auto"/>
        </w:rPr>
        <w:t>Wujal</w:t>
      </w:r>
      <w:proofErr w:type="spellEnd"/>
      <w:r w:rsidR="00B548A9">
        <w:rPr>
          <w:rFonts w:asciiTheme="minorHAnsi" w:hAnsiTheme="minorHAnsi" w:cstheme="minorHAnsi"/>
          <w:color w:val="auto"/>
        </w:rPr>
        <w:t xml:space="preserve"> Aboriginal Shire</w:t>
      </w:r>
      <w:r w:rsidRPr="00633D95">
        <w:rPr>
          <w:rFonts w:asciiTheme="minorHAnsi" w:hAnsiTheme="minorHAnsi" w:cstheme="minorHAnsi"/>
          <w:color w:val="auto"/>
        </w:rPr>
        <w:t xml:space="preserve"> Council. </w:t>
      </w:r>
    </w:p>
    <w:p w14:paraId="2B7AFA1E"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27DA2186"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b/>
          <w:color w:val="auto"/>
        </w:rPr>
        <w:t xml:space="preserve">Civic Reception </w:t>
      </w:r>
      <w:r w:rsidRPr="00633D95">
        <w:rPr>
          <w:rFonts w:asciiTheme="minorHAnsi" w:hAnsiTheme="minorHAnsi" w:cstheme="minorHAnsi"/>
          <w:color w:val="auto"/>
        </w:rPr>
        <w:t>- A formal function hosted by Council generally for—</w:t>
      </w:r>
    </w:p>
    <w:p w14:paraId="7644D63C" w14:textId="77777777" w:rsidR="00237F17" w:rsidRPr="00633D95" w:rsidRDefault="00237F17" w:rsidP="00237F17">
      <w:pPr>
        <w:pStyle w:val="ListParagraph"/>
        <w:numPr>
          <w:ilvl w:val="0"/>
          <w:numId w:val="8"/>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visiting dignitaries; </w:t>
      </w:r>
    </w:p>
    <w:p w14:paraId="49DBC3B7" w14:textId="77777777" w:rsidR="00237F17" w:rsidRPr="00633D95" w:rsidRDefault="00237F17" w:rsidP="00237F17">
      <w:pPr>
        <w:pStyle w:val="ListParagraph"/>
        <w:numPr>
          <w:ilvl w:val="0"/>
          <w:numId w:val="8"/>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recognition of significant achievement(s) of individual(s) and group(s);</w:t>
      </w:r>
    </w:p>
    <w:p w14:paraId="0EF03081" w14:textId="77777777" w:rsidR="00237F17" w:rsidRPr="00633D95" w:rsidRDefault="00237F17" w:rsidP="00237F17">
      <w:pPr>
        <w:pStyle w:val="ListParagraph"/>
        <w:numPr>
          <w:ilvl w:val="0"/>
          <w:numId w:val="8"/>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economic development and furthering business links in the community; or </w:t>
      </w:r>
    </w:p>
    <w:p w14:paraId="2F81835B" w14:textId="77777777" w:rsidR="00237F17" w:rsidRPr="00633D95" w:rsidRDefault="00237F17" w:rsidP="00237F17">
      <w:pPr>
        <w:pStyle w:val="ListParagraph"/>
        <w:numPr>
          <w:ilvl w:val="0"/>
          <w:numId w:val="8"/>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citizenship ceremonies. </w:t>
      </w:r>
    </w:p>
    <w:p w14:paraId="16990045"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06AC121D"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b/>
          <w:color w:val="auto"/>
        </w:rPr>
        <w:t xml:space="preserve">Council Function </w:t>
      </w:r>
      <w:r w:rsidRPr="00633D95">
        <w:rPr>
          <w:rFonts w:asciiTheme="minorHAnsi" w:hAnsiTheme="minorHAnsi" w:cstheme="minorHAnsi"/>
          <w:color w:val="auto"/>
        </w:rPr>
        <w:t>- Entertainment provided by Council generally for—</w:t>
      </w:r>
    </w:p>
    <w:p w14:paraId="123F9B1C" w14:textId="77777777" w:rsidR="00237F17" w:rsidRPr="00633D95" w:rsidRDefault="00237F17" w:rsidP="00237F17">
      <w:pPr>
        <w:pStyle w:val="ListParagraph"/>
        <w:numPr>
          <w:ilvl w:val="0"/>
          <w:numId w:val="6"/>
        </w:numPr>
        <w:spacing w:after="0" w:line="240" w:lineRule="auto"/>
        <w:ind w:left="1276" w:hanging="567"/>
        <w:jc w:val="both"/>
        <w:rPr>
          <w:rFonts w:asciiTheme="minorHAnsi" w:hAnsiTheme="minorHAnsi" w:cstheme="minorHAnsi"/>
          <w:color w:val="auto"/>
        </w:rPr>
      </w:pPr>
      <w:r w:rsidRPr="00633D95">
        <w:rPr>
          <w:rFonts w:asciiTheme="minorHAnsi" w:eastAsia="Segoe UI Symbol" w:hAnsiTheme="minorHAnsi" w:cstheme="minorHAnsi"/>
          <w:color w:val="auto"/>
        </w:rPr>
        <w:t>v</w:t>
      </w:r>
      <w:r w:rsidRPr="00633D95">
        <w:rPr>
          <w:rFonts w:asciiTheme="minorHAnsi" w:hAnsiTheme="minorHAnsi" w:cstheme="minorHAnsi"/>
          <w:color w:val="auto"/>
        </w:rPr>
        <w:t xml:space="preserve">isiting dignitaries; </w:t>
      </w:r>
    </w:p>
    <w:p w14:paraId="2D2E39F8" w14:textId="77777777" w:rsidR="00237F17" w:rsidRPr="00633D95" w:rsidRDefault="00237F17" w:rsidP="00237F17">
      <w:pPr>
        <w:pStyle w:val="ListParagraph"/>
        <w:numPr>
          <w:ilvl w:val="0"/>
          <w:numId w:val="6"/>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recognition of significant achievement(s) of individual(s) and group(s); or</w:t>
      </w:r>
    </w:p>
    <w:p w14:paraId="6172ACCB" w14:textId="77777777" w:rsidR="00237F17" w:rsidRPr="00633D95" w:rsidRDefault="00237F17" w:rsidP="00237F17">
      <w:pPr>
        <w:pStyle w:val="ListParagraph"/>
        <w:numPr>
          <w:ilvl w:val="0"/>
          <w:numId w:val="6"/>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economic development and furthering business links in the community. </w:t>
      </w:r>
    </w:p>
    <w:p w14:paraId="075BCF73"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6832313D"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b/>
          <w:color w:val="auto"/>
        </w:rPr>
        <w:t xml:space="preserve">Employer function </w:t>
      </w:r>
      <w:r w:rsidRPr="00633D95">
        <w:rPr>
          <w:rFonts w:asciiTheme="minorHAnsi" w:hAnsiTheme="minorHAnsi" w:cstheme="minorHAnsi"/>
          <w:color w:val="auto"/>
        </w:rPr>
        <w:t xml:space="preserve">- A formal function hosted for Councillors and Officers (may include members of family) generally for— </w:t>
      </w:r>
    </w:p>
    <w:p w14:paraId="6897CF6B" w14:textId="77777777" w:rsidR="00237F17" w:rsidRPr="00633D95" w:rsidRDefault="00237F17" w:rsidP="00237F17">
      <w:pPr>
        <w:pStyle w:val="ListParagraph"/>
        <w:numPr>
          <w:ilvl w:val="0"/>
          <w:numId w:val="7"/>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length of service; or </w:t>
      </w:r>
    </w:p>
    <w:p w14:paraId="22FD290B" w14:textId="77777777" w:rsidR="00237F17" w:rsidRPr="00633D95" w:rsidRDefault="00237F17" w:rsidP="00237F17">
      <w:pPr>
        <w:pStyle w:val="ListParagraph"/>
        <w:numPr>
          <w:ilvl w:val="0"/>
          <w:numId w:val="7"/>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Christmas celebrations. </w:t>
      </w:r>
    </w:p>
    <w:p w14:paraId="651C576C"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0B52AE91"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b/>
          <w:color w:val="auto"/>
        </w:rPr>
        <w:t xml:space="preserve">Entertainment and Hospitality - </w:t>
      </w:r>
      <w:r w:rsidRPr="00633D95">
        <w:rPr>
          <w:rFonts w:asciiTheme="minorHAnsi" w:hAnsiTheme="minorHAnsi" w:cstheme="minorHAnsi"/>
          <w:color w:val="auto"/>
        </w:rPr>
        <w:t xml:space="preserve">Provision of food, drink or recreation as part of official business. </w:t>
      </w:r>
    </w:p>
    <w:p w14:paraId="7DFFAC77"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54884F7C"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b/>
          <w:color w:val="auto"/>
        </w:rPr>
        <w:t xml:space="preserve">Sponsored Meal </w:t>
      </w:r>
      <w:r w:rsidRPr="00633D95">
        <w:rPr>
          <w:rFonts w:asciiTheme="minorHAnsi" w:hAnsiTheme="minorHAnsi" w:cstheme="minorHAnsi"/>
          <w:color w:val="auto"/>
        </w:rPr>
        <w:t xml:space="preserve">- That food and drink provided by council to Councillors, Council Officers and agents of Council on a working day at a venue other than Council premises. </w:t>
      </w:r>
    </w:p>
    <w:p w14:paraId="0C5E2470"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12A88EBE"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b/>
          <w:color w:val="auto"/>
        </w:rPr>
        <w:t xml:space="preserve">Working Meal </w:t>
      </w:r>
      <w:r w:rsidRPr="00633D95">
        <w:rPr>
          <w:rFonts w:asciiTheme="minorHAnsi" w:hAnsiTheme="minorHAnsi" w:cstheme="minorHAnsi"/>
          <w:color w:val="auto"/>
        </w:rPr>
        <w:t xml:space="preserve">- That food and drink provided by council to Councillors, Council Officers and agents of Council on a working day at Council premises. </w:t>
      </w:r>
    </w:p>
    <w:p w14:paraId="6778CF62"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20B8E3EE" w14:textId="41AD222B" w:rsidR="00237F17" w:rsidRPr="00633D95" w:rsidRDefault="00237F17" w:rsidP="00237F17">
      <w:pPr>
        <w:pStyle w:val="Heading1"/>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P</w:t>
      </w:r>
      <w:r w:rsidR="003A5309">
        <w:rPr>
          <w:rFonts w:asciiTheme="minorHAnsi" w:hAnsiTheme="minorHAnsi" w:cstheme="minorHAnsi"/>
          <w:color w:val="auto"/>
        </w:rPr>
        <w:t>OLICY GUIDELINES</w:t>
      </w:r>
      <w:r w:rsidRPr="00633D95">
        <w:rPr>
          <w:rFonts w:asciiTheme="minorHAnsi" w:hAnsiTheme="minorHAnsi" w:cstheme="minorHAnsi"/>
          <w:color w:val="auto"/>
        </w:rPr>
        <w:t xml:space="preserve"> </w:t>
      </w:r>
    </w:p>
    <w:p w14:paraId="700CE891" w14:textId="77777777" w:rsidR="00237F17" w:rsidRPr="00633D95" w:rsidRDefault="00237F17" w:rsidP="00237F17">
      <w:pPr>
        <w:rPr>
          <w:rFonts w:asciiTheme="minorHAnsi" w:hAnsiTheme="minorHAnsi" w:cstheme="minorHAnsi"/>
        </w:rPr>
      </w:pPr>
    </w:p>
    <w:p w14:paraId="3A42EAFA" w14:textId="2810EEF6" w:rsidR="00237F17" w:rsidRPr="00633D95" w:rsidRDefault="00237F17" w:rsidP="00237F17">
      <w:pPr>
        <w:pStyle w:val="Heading2"/>
        <w:spacing w:after="0" w:line="240" w:lineRule="auto"/>
        <w:ind w:left="0" w:firstLine="720"/>
        <w:jc w:val="both"/>
        <w:rPr>
          <w:rFonts w:asciiTheme="minorHAnsi" w:hAnsiTheme="minorHAnsi" w:cstheme="minorHAnsi"/>
          <w:color w:val="auto"/>
        </w:rPr>
      </w:pPr>
      <w:r w:rsidRPr="00633D95">
        <w:rPr>
          <w:rFonts w:asciiTheme="minorHAnsi" w:hAnsiTheme="minorHAnsi" w:cstheme="minorHAnsi"/>
          <w:color w:val="auto"/>
        </w:rPr>
        <w:t xml:space="preserve">Treatment </w:t>
      </w:r>
    </w:p>
    <w:p w14:paraId="343D4CAB" w14:textId="77777777" w:rsidR="00237F17" w:rsidRPr="00633D95" w:rsidRDefault="00237F17" w:rsidP="00237F17">
      <w:pPr>
        <w:rPr>
          <w:rFonts w:asciiTheme="minorHAnsi" w:hAnsiTheme="minorHAnsi" w:cstheme="minorHAnsi"/>
        </w:rPr>
      </w:pPr>
    </w:p>
    <w:p w14:paraId="2EB2F96A" w14:textId="77777777" w:rsidR="00237F17" w:rsidRPr="00633D95" w:rsidRDefault="00237F17" w:rsidP="00237F17">
      <w:pPr>
        <w:spacing w:after="0" w:line="240" w:lineRule="auto"/>
        <w:ind w:left="709" w:firstLine="0"/>
        <w:jc w:val="both"/>
        <w:rPr>
          <w:rFonts w:asciiTheme="minorHAnsi" w:hAnsiTheme="minorHAnsi" w:cstheme="minorHAnsi"/>
          <w:color w:val="auto"/>
        </w:rPr>
      </w:pPr>
      <w:r w:rsidRPr="00633D95">
        <w:rPr>
          <w:rFonts w:asciiTheme="minorHAnsi" w:hAnsiTheme="minorHAnsi" w:cstheme="minorHAnsi"/>
          <w:color w:val="auto"/>
        </w:rPr>
        <w:t xml:space="preserve">Subject to the conditions stated, the following are the types of entertainment or hospitality services that Council considers appropriate for the use of its funds— </w:t>
      </w:r>
    </w:p>
    <w:p w14:paraId="23172150"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4965D0AE" w14:textId="77777777" w:rsidR="00237F17" w:rsidRPr="00633D95" w:rsidRDefault="00237F17" w:rsidP="00237F17">
      <w:pPr>
        <w:numPr>
          <w:ilvl w:val="0"/>
          <w:numId w:val="3"/>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Civic Reception </w:t>
      </w:r>
    </w:p>
    <w:p w14:paraId="62037C26" w14:textId="77777777" w:rsidR="00237F17" w:rsidRPr="00633D95" w:rsidRDefault="00237F17" w:rsidP="00237F17">
      <w:pPr>
        <w:spacing w:after="0" w:line="240" w:lineRule="auto"/>
        <w:ind w:left="1276" w:firstLine="0"/>
        <w:jc w:val="both"/>
        <w:rPr>
          <w:rFonts w:asciiTheme="minorHAnsi" w:hAnsiTheme="minorHAnsi" w:cstheme="minorHAnsi"/>
          <w:color w:val="auto"/>
        </w:rPr>
      </w:pPr>
      <w:r w:rsidRPr="00633D95">
        <w:rPr>
          <w:rFonts w:asciiTheme="minorHAnsi" w:hAnsiTheme="minorHAnsi" w:cstheme="minorHAnsi"/>
          <w:color w:val="auto"/>
        </w:rPr>
        <w:t xml:space="preserve">Those receptions that meet the guiding principles are supported by this policy subject to— </w:t>
      </w:r>
    </w:p>
    <w:p w14:paraId="3ABEAEF2"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404A5E65"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Authorisation by the Council; </w:t>
      </w:r>
    </w:p>
    <w:p w14:paraId="0014126D"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Availability of funds during the Financial Year; </w:t>
      </w:r>
    </w:p>
    <w:p w14:paraId="1D1388E3"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Records being maintained in a Register that identifies the purpose of the function, number of attendees and costs associated with holding the Reception. </w:t>
      </w:r>
    </w:p>
    <w:p w14:paraId="1177232B"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r w:rsidRPr="00633D95">
        <w:rPr>
          <w:rFonts w:asciiTheme="minorHAnsi" w:hAnsiTheme="minorHAnsi" w:cstheme="minorHAnsi"/>
          <w:color w:val="auto"/>
        </w:rPr>
        <w:tab/>
        <w:t xml:space="preserve"> </w:t>
      </w:r>
    </w:p>
    <w:p w14:paraId="228CDA4D" w14:textId="77777777" w:rsidR="00237F17" w:rsidRPr="00633D95" w:rsidRDefault="00237F17" w:rsidP="00237F17">
      <w:pPr>
        <w:numPr>
          <w:ilvl w:val="0"/>
          <w:numId w:val="3"/>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Council Function </w:t>
      </w:r>
    </w:p>
    <w:p w14:paraId="109F7FDC" w14:textId="77777777" w:rsidR="00237F17" w:rsidRPr="00633D95" w:rsidRDefault="00237F17" w:rsidP="00237F17">
      <w:pPr>
        <w:spacing w:after="0" w:line="240" w:lineRule="auto"/>
        <w:ind w:left="1276" w:firstLine="0"/>
        <w:jc w:val="both"/>
        <w:rPr>
          <w:rFonts w:asciiTheme="minorHAnsi" w:hAnsiTheme="minorHAnsi" w:cstheme="minorHAnsi"/>
          <w:color w:val="auto"/>
        </w:rPr>
      </w:pPr>
      <w:r w:rsidRPr="00633D95">
        <w:rPr>
          <w:rFonts w:asciiTheme="minorHAnsi" w:hAnsiTheme="minorHAnsi" w:cstheme="minorHAnsi"/>
          <w:color w:val="auto"/>
        </w:rPr>
        <w:t xml:space="preserve">Those functions that meet the guiding principles are supported by this policy subject to— </w:t>
      </w:r>
    </w:p>
    <w:p w14:paraId="51F8E420"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54548B39"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lastRenderedPageBreak/>
        <w:t xml:space="preserve">Authorisation by the Mayor or CEO; </w:t>
      </w:r>
    </w:p>
    <w:p w14:paraId="4A6DDD40"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Availability of funds during the Financial Year; </w:t>
      </w:r>
    </w:p>
    <w:p w14:paraId="73CDCE64"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Records being maintained in a Register that identifies the purpose of the function, number of attendees and the costs associated with the Function. </w:t>
      </w:r>
    </w:p>
    <w:p w14:paraId="3973D2FB"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2B71BC61" w14:textId="77777777" w:rsidR="00237F17" w:rsidRPr="00633D95" w:rsidRDefault="00237F17" w:rsidP="00237F17">
      <w:pPr>
        <w:numPr>
          <w:ilvl w:val="0"/>
          <w:numId w:val="3"/>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Employer Function </w:t>
      </w:r>
    </w:p>
    <w:p w14:paraId="45549CDF" w14:textId="77777777" w:rsidR="00237F17" w:rsidRPr="00633D95" w:rsidRDefault="00237F17" w:rsidP="00237F17">
      <w:pPr>
        <w:spacing w:after="0" w:line="240" w:lineRule="auto"/>
        <w:ind w:left="1276" w:firstLine="0"/>
        <w:jc w:val="both"/>
        <w:rPr>
          <w:rFonts w:asciiTheme="minorHAnsi" w:hAnsiTheme="minorHAnsi" w:cstheme="minorHAnsi"/>
          <w:color w:val="auto"/>
        </w:rPr>
      </w:pPr>
      <w:r w:rsidRPr="00633D95">
        <w:rPr>
          <w:rFonts w:asciiTheme="minorHAnsi" w:hAnsiTheme="minorHAnsi" w:cstheme="minorHAnsi"/>
          <w:color w:val="auto"/>
        </w:rPr>
        <w:t xml:space="preserve">Those functions that meet the guiding principles are supported by this policy subject to— </w:t>
      </w:r>
    </w:p>
    <w:p w14:paraId="5A12E35D"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21A94426"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Authorisation by the Mayor or CEO; </w:t>
      </w:r>
    </w:p>
    <w:p w14:paraId="75A825B7"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Records being maintained in a Register that identifies the purpose of the function, number of attendees and the costs associated with the Function. </w:t>
      </w:r>
    </w:p>
    <w:p w14:paraId="4EBBDB5C"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17DB3842" w14:textId="77777777" w:rsidR="00237F17" w:rsidRPr="00633D95" w:rsidRDefault="00237F17" w:rsidP="00237F17">
      <w:pPr>
        <w:numPr>
          <w:ilvl w:val="0"/>
          <w:numId w:val="3"/>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Business Hospitality </w:t>
      </w:r>
    </w:p>
    <w:p w14:paraId="5009FBAA" w14:textId="77777777" w:rsidR="00237F17" w:rsidRPr="00633D95" w:rsidRDefault="00237F17" w:rsidP="00237F17">
      <w:pPr>
        <w:spacing w:after="0" w:line="240" w:lineRule="auto"/>
        <w:ind w:left="1276" w:firstLine="0"/>
        <w:jc w:val="both"/>
        <w:rPr>
          <w:rFonts w:asciiTheme="minorHAnsi" w:hAnsiTheme="minorHAnsi" w:cstheme="minorHAnsi"/>
          <w:color w:val="auto"/>
        </w:rPr>
      </w:pPr>
      <w:r w:rsidRPr="00633D95">
        <w:rPr>
          <w:rFonts w:asciiTheme="minorHAnsi" w:hAnsiTheme="minorHAnsi" w:cstheme="minorHAnsi"/>
          <w:color w:val="auto"/>
        </w:rPr>
        <w:t xml:space="preserve">Councillors and Officers shall be available to attend functions hosted by business (in their capacity as a Council representative) subject to— </w:t>
      </w:r>
    </w:p>
    <w:p w14:paraId="2A0891BC"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25CB9F22"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Council's Code of Conduct principles being met;  </w:t>
      </w:r>
    </w:p>
    <w:p w14:paraId="0FA499EC"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The amount of hospitality being minor, that is, less than $50 (should the amount be greater, the hospitality shall be recorded in the Register of Interests or the individual may elect to contribute to the cost of the hospitality);  </w:t>
      </w:r>
    </w:p>
    <w:p w14:paraId="38B1998C"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The individual not feeling obliged to undertake works that may compromise the organisation or are not considered accountable during the daily course of operations. </w:t>
      </w:r>
    </w:p>
    <w:p w14:paraId="105C6D26"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44D403C0" w14:textId="77777777" w:rsidR="00237F17" w:rsidRPr="00633D95" w:rsidRDefault="00237F17" w:rsidP="00237F17">
      <w:pPr>
        <w:numPr>
          <w:ilvl w:val="0"/>
          <w:numId w:val="3"/>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Sponsored Meal </w:t>
      </w:r>
    </w:p>
    <w:p w14:paraId="14A0B864" w14:textId="77777777" w:rsidR="00237F17" w:rsidRPr="00633D95" w:rsidRDefault="00237F17" w:rsidP="00237F17">
      <w:pPr>
        <w:spacing w:after="0" w:line="240" w:lineRule="auto"/>
        <w:ind w:left="1276" w:firstLine="0"/>
        <w:jc w:val="both"/>
        <w:rPr>
          <w:rFonts w:asciiTheme="minorHAnsi" w:hAnsiTheme="minorHAnsi" w:cstheme="minorHAnsi"/>
          <w:color w:val="auto"/>
        </w:rPr>
      </w:pPr>
      <w:r w:rsidRPr="00633D95">
        <w:rPr>
          <w:rFonts w:asciiTheme="minorHAnsi" w:hAnsiTheme="minorHAnsi" w:cstheme="minorHAnsi"/>
          <w:color w:val="auto"/>
        </w:rPr>
        <w:t xml:space="preserve">It is allowable for Councillors and Officers to be provided with food and non-alcoholic beverages </w:t>
      </w:r>
      <w:proofErr w:type="gramStart"/>
      <w:r w:rsidRPr="00633D95">
        <w:rPr>
          <w:rFonts w:asciiTheme="minorHAnsi" w:hAnsiTheme="minorHAnsi" w:cstheme="minorHAnsi"/>
          <w:color w:val="auto"/>
        </w:rPr>
        <w:t>during the course of</w:t>
      </w:r>
      <w:proofErr w:type="gramEnd"/>
      <w:r w:rsidRPr="00633D95">
        <w:rPr>
          <w:rFonts w:asciiTheme="minorHAnsi" w:hAnsiTheme="minorHAnsi" w:cstheme="minorHAnsi"/>
          <w:color w:val="auto"/>
        </w:rPr>
        <w:t xml:space="preserve"> their daily business e.g. business lunch at an off-site venue subject to— </w:t>
      </w:r>
    </w:p>
    <w:p w14:paraId="74CE8D6C"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331451CF"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Authorisation by the Mayor or CEO; and </w:t>
      </w:r>
    </w:p>
    <w:p w14:paraId="2D93497E"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Authorisation is limited to $40/head.</w:t>
      </w:r>
    </w:p>
    <w:p w14:paraId="067731B5"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25BA9272" w14:textId="77777777" w:rsidR="00237F17" w:rsidRPr="00633D95" w:rsidRDefault="00237F17" w:rsidP="00237F17">
      <w:pPr>
        <w:numPr>
          <w:ilvl w:val="0"/>
          <w:numId w:val="3"/>
        </w:numPr>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Working Meals </w:t>
      </w:r>
    </w:p>
    <w:p w14:paraId="0190E0E8" w14:textId="77777777" w:rsidR="00237F17" w:rsidRPr="00633D95" w:rsidRDefault="00237F17" w:rsidP="00237F17">
      <w:pPr>
        <w:spacing w:after="0" w:line="240" w:lineRule="auto"/>
        <w:ind w:left="1276" w:firstLine="0"/>
        <w:jc w:val="both"/>
        <w:rPr>
          <w:rFonts w:asciiTheme="minorHAnsi" w:hAnsiTheme="minorHAnsi" w:cstheme="minorHAnsi"/>
          <w:color w:val="auto"/>
        </w:rPr>
      </w:pPr>
      <w:r w:rsidRPr="00633D95">
        <w:rPr>
          <w:rFonts w:asciiTheme="minorHAnsi" w:hAnsiTheme="minorHAnsi" w:cstheme="minorHAnsi"/>
          <w:color w:val="auto"/>
        </w:rPr>
        <w:t xml:space="preserve">Provision of entertainment to Councillors and Officers </w:t>
      </w:r>
      <w:proofErr w:type="gramStart"/>
      <w:r w:rsidRPr="00633D95">
        <w:rPr>
          <w:rFonts w:asciiTheme="minorHAnsi" w:hAnsiTheme="minorHAnsi" w:cstheme="minorHAnsi"/>
          <w:color w:val="auto"/>
        </w:rPr>
        <w:t>during the course of</w:t>
      </w:r>
      <w:proofErr w:type="gramEnd"/>
      <w:r w:rsidRPr="00633D95">
        <w:rPr>
          <w:rFonts w:asciiTheme="minorHAnsi" w:hAnsiTheme="minorHAnsi" w:cstheme="minorHAnsi"/>
          <w:color w:val="auto"/>
        </w:rPr>
        <w:t xml:space="preserve"> their daily business e.g. a working lunch on premises, is supported subject to— </w:t>
      </w:r>
    </w:p>
    <w:p w14:paraId="2E10CE51"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55C7CF72"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Authorisation by the CEO or accountable Director; and </w:t>
      </w:r>
    </w:p>
    <w:p w14:paraId="6D6E1B78"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Authorisation is limited to $30/head. </w:t>
      </w:r>
    </w:p>
    <w:p w14:paraId="3420C507" w14:textId="77777777" w:rsidR="00237F17" w:rsidRPr="00633D95" w:rsidRDefault="00237F17" w:rsidP="00237F17">
      <w:pPr>
        <w:numPr>
          <w:ilvl w:val="1"/>
          <w:numId w:val="3"/>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Expenditure of less than $50.00 in total or $10.00 per person does not require specific authorisation.</w:t>
      </w:r>
    </w:p>
    <w:p w14:paraId="68336FE3"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18584935" w14:textId="77777777" w:rsidR="00237F17" w:rsidRPr="00633D95" w:rsidRDefault="00237F17" w:rsidP="00237F17">
      <w:pPr>
        <w:spacing w:after="0" w:line="240" w:lineRule="auto"/>
        <w:ind w:left="0" w:firstLine="0"/>
        <w:jc w:val="both"/>
        <w:rPr>
          <w:rFonts w:asciiTheme="minorHAnsi" w:hAnsiTheme="minorHAnsi" w:cstheme="minorHAnsi"/>
          <w:color w:val="auto"/>
        </w:rPr>
      </w:pPr>
    </w:p>
    <w:p w14:paraId="1DCD12CF" w14:textId="51CFE265" w:rsidR="00237F17" w:rsidRPr="00633D95" w:rsidRDefault="00237F17" w:rsidP="00237F17">
      <w:pPr>
        <w:pStyle w:val="Heading2"/>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Authorisations and Council Involvement </w:t>
      </w:r>
    </w:p>
    <w:p w14:paraId="5F575016" w14:textId="77777777" w:rsidR="00237F17" w:rsidRPr="00633D95" w:rsidRDefault="00237F17" w:rsidP="00237F17">
      <w:pPr>
        <w:rPr>
          <w:rFonts w:asciiTheme="minorHAnsi" w:hAnsiTheme="minorHAnsi" w:cstheme="minorHAnsi"/>
        </w:rPr>
      </w:pPr>
    </w:p>
    <w:p w14:paraId="33A8415F" w14:textId="58AFAE2C" w:rsidR="00237F17" w:rsidRPr="00633D95" w:rsidRDefault="00237F17" w:rsidP="00237F17">
      <w:pPr>
        <w:numPr>
          <w:ilvl w:val="0"/>
          <w:numId w:val="4"/>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Expenditure on entertainment or hospitality services must be approved/authorised by the Mayor, Chief Executive Officer or accountable Director as specified for the various function types set out above. The person approving the expenditure must ensure that— </w:t>
      </w:r>
    </w:p>
    <w:p w14:paraId="58E0AA22"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lastRenderedPageBreak/>
        <w:t xml:space="preserve"> </w:t>
      </w:r>
    </w:p>
    <w:p w14:paraId="3DEBC546" w14:textId="77777777" w:rsidR="00237F17" w:rsidRPr="00633D95" w:rsidRDefault="00237F17" w:rsidP="00237F17">
      <w:pPr>
        <w:numPr>
          <w:ilvl w:val="1"/>
          <w:numId w:val="4"/>
        </w:numPr>
        <w:spacing w:after="0" w:line="240" w:lineRule="auto"/>
        <w:ind w:left="2410" w:hanging="567"/>
        <w:jc w:val="both"/>
        <w:rPr>
          <w:rFonts w:asciiTheme="minorHAnsi" w:hAnsiTheme="minorHAnsi" w:cstheme="minorHAnsi"/>
          <w:color w:val="auto"/>
        </w:rPr>
      </w:pPr>
      <w:r w:rsidRPr="00633D95">
        <w:rPr>
          <w:rFonts w:asciiTheme="minorHAnsi" w:hAnsiTheme="minorHAnsi" w:cstheme="minorHAnsi"/>
          <w:color w:val="auto"/>
        </w:rPr>
        <w:t xml:space="preserve">The expenditure is in accordance with this Policy; </w:t>
      </w:r>
    </w:p>
    <w:p w14:paraId="18FBEFFD" w14:textId="77777777" w:rsidR="00237F17" w:rsidRPr="00633D95" w:rsidRDefault="00237F17" w:rsidP="00237F17">
      <w:pPr>
        <w:numPr>
          <w:ilvl w:val="1"/>
          <w:numId w:val="4"/>
        </w:numPr>
        <w:spacing w:after="0" w:line="240" w:lineRule="auto"/>
        <w:ind w:left="2410" w:hanging="567"/>
        <w:jc w:val="both"/>
        <w:rPr>
          <w:rFonts w:asciiTheme="minorHAnsi" w:hAnsiTheme="minorHAnsi" w:cstheme="minorHAnsi"/>
          <w:color w:val="auto"/>
        </w:rPr>
      </w:pPr>
      <w:r w:rsidRPr="00633D95">
        <w:rPr>
          <w:rFonts w:asciiTheme="minorHAnsi" w:hAnsiTheme="minorHAnsi" w:cstheme="minorHAnsi"/>
          <w:color w:val="auto"/>
        </w:rPr>
        <w:t xml:space="preserve">The cost is available in the relevant budget item and meets the usual requirements for expenditure approvals. </w:t>
      </w:r>
    </w:p>
    <w:p w14:paraId="1432836C"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70E876C9" w14:textId="77777777" w:rsidR="00237F17" w:rsidRPr="00633D95" w:rsidRDefault="00237F17" w:rsidP="00237F17">
      <w:pPr>
        <w:numPr>
          <w:ilvl w:val="0"/>
          <w:numId w:val="4"/>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Where the provision of entertainment and hospitality does not meet the General Policy, a decision to proceed with the provision must be ratified by the full Council. </w:t>
      </w:r>
    </w:p>
    <w:p w14:paraId="2121F1D6" w14:textId="77777777" w:rsidR="00237F17" w:rsidRPr="00633D95" w:rsidRDefault="00237F17" w:rsidP="00237F17">
      <w:p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 </w:t>
      </w:r>
    </w:p>
    <w:p w14:paraId="2E47591D" w14:textId="77777777" w:rsidR="00237F17" w:rsidRPr="00633D95" w:rsidRDefault="00237F17" w:rsidP="00237F17">
      <w:pPr>
        <w:numPr>
          <w:ilvl w:val="0"/>
          <w:numId w:val="4"/>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Should the provision be of an urgent nature (where it is not feasible to wait until the next council meeting) then the Mayor is delegated the authority to proceed with the event. Expenditure incurred in these circumstances shall be reported to Council. </w:t>
      </w:r>
    </w:p>
    <w:p w14:paraId="0232741F"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649D80C8" w14:textId="02F67608" w:rsidR="00237F17" w:rsidRPr="00633D95" w:rsidRDefault="00237F17" w:rsidP="00237F17">
      <w:pPr>
        <w:pStyle w:val="Heading2"/>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Fringe Benefits Tax </w:t>
      </w:r>
    </w:p>
    <w:p w14:paraId="0962695B" w14:textId="77777777" w:rsidR="00237F17" w:rsidRPr="00633D95" w:rsidRDefault="00237F17" w:rsidP="00237F17">
      <w:pPr>
        <w:rPr>
          <w:rFonts w:asciiTheme="minorHAnsi" w:hAnsiTheme="minorHAnsi" w:cstheme="minorHAnsi"/>
        </w:rPr>
      </w:pPr>
    </w:p>
    <w:p w14:paraId="1F70735F" w14:textId="77777777" w:rsidR="00237F17" w:rsidRPr="00633D95" w:rsidRDefault="00237F17" w:rsidP="00237F17">
      <w:p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a) </w:t>
      </w:r>
      <w:r w:rsidRPr="00633D95">
        <w:rPr>
          <w:rFonts w:asciiTheme="minorHAnsi" w:hAnsiTheme="minorHAnsi" w:cstheme="minorHAnsi"/>
          <w:color w:val="auto"/>
        </w:rPr>
        <w:tab/>
        <w:t xml:space="preserve">Fringe Benefit Tax Declarations will need to be completed for </w:t>
      </w:r>
      <w:proofErr w:type="gramStart"/>
      <w:r w:rsidRPr="00633D95">
        <w:rPr>
          <w:rFonts w:asciiTheme="minorHAnsi" w:hAnsiTheme="minorHAnsi" w:cstheme="minorHAnsi"/>
          <w:color w:val="auto"/>
        </w:rPr>
        <w:t>all of</w:t>
      </w:r>
      <w:proofErr w:type="gramEnd"/>
      <w:r w:rsidRPr="00633D95">
        <w:rPr>
          <w:rFonts w:asciiTheme="minorHAnsi" w:hAnsiTheme="minorHAnsi" w:cstheme="minorHAnsi"/>
          <w:color w:val="auto"/>
        </w:rPr>
        <w:t xml:space="preserve"> the following types of entertainment and hospitality— </w:t>
      </w:r>
    </w:p>
    <w:p w14:paraId="3806B68A"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74959A5B" w14:textId="77777777" w:rsidR="00237F17" w:rsidRPr="00633D95" w:rsidRDefault="00237F17" w:rsidP="00237F17">
      <w:pPr>
        <w:pStyle w:val="ListParagraph"/>
        <w:numPr>
          <w:ilvl w:val="0"/>
          <w:numId w:val="9"/>
        </w:numPr>
        <w:spacing w:after="0" w:line="240" w:lineRule="auto"/>
        <w:ind w:left="2410" w:hanging="567"/>
        <w:jc w:val="both"/>
        <w:rPr>
          <w:rFonts w:asciiTheme="minorHAnsi" w:hAnsiTheme="minorHAnsi" w:cstheme="minorHAnsi"/>
          <w:color w:val="auto"/>
        </w:rPr>
      </w:pPr>
      <w:r w:rsidRPr="00633D95">
        <w:rPr>
          <w:rFonts w:asciiTheme="minorHAnsi" w:hAnsiTheme="minorHAnsi" w:cstheme="minorHAnsi"/>
          <w:color w:val="auto"/>
        </w:rPr>
        <w:t>Civic receptions</w:t>
      </w:r>
    </w:p>
    <w:p w14:paraId="2A4F872D" w14:textId="77777777" w:rsidR="00237F17" w:rsidRPr="00633D95" w:rsidRDefault="00237F17" w:rsidP="00237F17">
      <w:pPr>
        <w:pStyle w:val="ListParagraph"/>
        <w:numPr>
          <w:ilvl w:val="0"/>
          <w:numId w:val="9"/>
        </w:numPr>
        <w:spacing w:after="0" w:line="240" w:lineRule="auto"/>
        <w:ind w:left="2410" w:hanging="567"/>
        <w:jc w:val="both"/>
        <w:rPr>
          <w:rFonts w:asciiTheme="minorHAnsi" w:hAnsiTheme="minorHAnsi" w:cstheme="minorHAnsi"/>
          <w:color w:val="auto"/>
        </w:rPr>
      </w:pPr>
      <w:r w:rsidRPr="00633D95">
        <w:rPr>
          <w:rFonts w:asciiTheme="minorHAnsi" w:hAnsiTheme="minorHAnsi" w:cstheme="minorHAnsi"/>
          <w:color w:val="auto"/>
        </w:rPr>
        <w:t>Council functions</w:t>
      </w:r>
    </w:p>
    <w:p w14:paraId="48019566" w14:textId="77777777" w:rsidR="00237F17" w:rsidRPr="00633D95" w:rsidRDefault="00237F17" w:rsidP="00237F17">
      <w:pPr>
        <w:pStyle w:val="ListParagraph"/>
        <w:numPr>
          <w:ilvl w:val="0"/>
          <w:numId w:val="9"/>
        </w:numPr>
        <w:spacing w:after="0" w:line="240" w:lineRule="auto"/>
        <w:ind w:left="2410" w:hanging="567"/>
        <w:jc w:val="both"/>
        <w:rPr>
          <w:rFonts w:asciiTheme="minorHAnsi" w:hAnsiTheme="minorHAnsi" w:cstheme="minorHAnsi"/>
          <w:color w:val="auto"/>
        </w:rPr>
      </w:pPr>
      <w:r w:rsidRPr="00633D95">
        <w:rPr>
          <w:rFonts w:asciiTheme="minorHAnsi" w:hAnsiTheme="minorHAnsi" w:cstheme="minorHAnsi"/>
          <w:color w:val="auto"/>
        </w:rPr>
        <w:t>Employer function</w:t>
      </w:r>
    </w:p>
    <w:p w14:paraId="7FCD51E7" w14:textId="77777777" w:rsidR="00237F17" w:rsidRPr="00633D95" w:rsidRDefault="00237F17" w:rsidP="00237F17">
      <w:pPr>
        <w:pStyle w:val="ListParagraph"/>
        <w:numPr>
          <w:ilvl w:val="0"/>
          <w:numId w:val="9"/>
        </w:numPr>
        <w:spacing w:after="0" w:line="240" w:lineRule="auto"/>
        <w:ind w:left="2410" w:hanging="567"/>
        <w:jc w:val="both"/>
        <w:rPr>
          <w:rFonts w:asciiTheme="minorHAnsi" w:hAnsiTheme="minorHAnsi" w:cstheme="minorHAnsi"/>
          <w:color w:val="auto"/>
        </w:rPr>
      </w:pPr>
      <w:r w:rsidRPr="00633D95">
        <w:rPr>
          <w:rFonts w:asciiTheme="minorHAnsi" w:hAnsiTheme="minorHAnsi" w:cstheme="minorHAnsi"/>
          <w:color w:val="auto"/>
        </w:rPr>
        <w:t xml:space="preserve">Sponsored Meals </w:t>
      </w:r>
    </w:p>
    <w:p w14:paraId="02CC01AF"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6769464D" w14:textId="77EE00AF" w:rsidR="00237F17" w:rsidRPr="00633D95" w:rsidRDefault="00237F17" w:rsidP="00237F17">
      <w:pPr>
        <w:pStyle w:val="Heading2"/>
        <w:spacing w:after="0" w:line="240" w:lineRule="auto"/>
        <w:ind w:left="1276" w:hanging="567"/>
        <w:jc w:val="both"/>
        <w:rPr>
          <w:rFonts w:asciiTheme="minorHAnsi" w:hAnsiTheme="minorHAnsi" w:cstheme="minorHAnsi"/>
          <w:color w:val="auto"/>
        </w:rPr>
      </w:pPr>
      <w:r w:rsidRPr="00633D95">
        <w:rPr>
          <w:rFonts w:asciiTheme="minorHAnsi" w:hAnsiTheme="minorHAnsi" w:cstheme="minorHAnsi"/>
          <w:color w:val="auto"/>
        </w:rPr>
        <w:t xml:space="preserve">Credit Cards </w:t>
      </w:r>
    </w:p>
    <w:p w14:paraId="4CBAECDD" w14:textId="77777777" w:rsidR="00237F17" w:rsidRPr="00633D95" w:rsidRDefault="00237F17" w:rsidP="00237F17">
      <w:pPr>
        <w:rPr>
          <w:rFonts w:asciiTheme="minorHAnsi" w:hAnsiTheme="minorHAnsi" w:cstheme="minorHAnsi"/>
        </w:rPr>
      </w:pPr>
    </w:p>
    <w:p w14:paraId="3A1DB28D" w14:textId="77777777" w:rsidR="00237F17" w:rsidRPr="00633D95" w:rsidRDefault="00237F17" w:rsidP="00237F17">
      <w:pPr>
        <w:numPr>
          <w:ilvl w:val="0"/>
          <w:numId w:val="5"/>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Credit cards may only be used for payment of entertainment/hospitality expenses by those persons issued with a Corporate Credit Card or by written approval of such persons. Payment of entertainment/hospitality expenses by credit card must be in accordance with the normal conditions of use of the credit card and such expenditure must also be in accordance with the requirements of this Policy. </w:t>
      </w:r>
    </w:p>
    <w:p w14:paraId="2057A404" w14:textId="77777777" w:rsidR="00237F17" w:rsidRPr="00633D95" w:rsidRDefault="00237F17" w:rsidP="00237F17">
      <w:p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 </w:t>
      </w:r>
    </w:p>
    <w:p w14:paraId="5D3BEA4B" w14:textId="06B6065A" w:rsidR="00237F17" w:rsidRPr="00633D95" w:rsidRDefault="00237F17" w:rsidP="00237F17">
      <w:pPr>
        <w:numPr>
          <w:ilvl w:val="0"/>
          <w:numId w:val="5"/>
        </w:numPr>
        <w:spacing w:after="0" w:line="240" w:lineRule="auto"/>
        <w:ind w:left="1843" w:hanging="567"/>
        <w:jc w:val="both"/>
        <w:rPr>
          <w:rFonts w:asciiTheme="minorHAnsi" w:hAnsiTheme="minorHAnsi" w:cstheme="minorHAnsi"/>
          <w:color w:val="auto"/>
        </w:rPr>
      </w:pPr>
      <w:r w:rsidRPr="00633D95">
        <w:rPr>
          <w:rFonts w:asciiTheme="minorHAnsi" w:hAnsiTheme="minorHAnsi" w:cstheme="minorHAnsi"/>
          <w:color w:val="auto"/>
        </w:rPr>
        <w:t xml:space="preserve">Payment of entertainment/hospitality expenses by credit card will normally be restricted to authorised officers attending conferences and seminars at venues outside the </w:t>
      </w:r>
      <w:r w:rsidR="00506FAD">
        <w:rPr>
          <w:rFonts w:asciiTheme="minorHAnsi" w:hAnsiTheme="minorHAnsi" w:cstheme="minorHAnsi"/>
          <w:color w:val="auto"/>
        </w:rPr>
        <w:t xml:space="preserve">Wujal </w:t>
      </w:r>
      <w:proofErr w:type="spellStart"/>
      <w:r w:rsidR="00506FAD">
        <w:rPr>
          <w:rFonts w:asciiTheme="minorHAnsi" w:hAnsiTheme="minorHAnsi" w:cstheme="minorHAnsi"/>
          <w:color w:val="auto"/>
        </w:rPr>
        <w:t>Wujal</w:t>
      </w:r>
      <w:proofErr w:type="spellEnd"/>
      <w:r w:rsidR="00506FAD">
        <w:rPr>
          <w:rFonts w:asciiTheme="minorHAnsi" w:hAnsiTheme="minorHAnsi" w:cstheme="minorHAnsi"/>
          <w:color w:val="auto"/>
        </w:rPr>
        <w:t xml:space="preserve"> Aboriginal Shire</w:t>
      </w:r>
      <w:r w:rsidRPr="00633D95">
        <w:rPr>
          <w:rFonts w:asciiTheme="minorHAnsi" w:hAnsiTheme="minorHAnsi" w:cstheme="minorHAnsi"/>
          <w:color w:val="auto"/>
        </w:rPr>
        <w:t xml:space="preserve"> Council area or where business hospitality is provided by the Council at an off-site venue. </w:t>
      </w:r>
    </w:p>
    <w:p w14:paraId="5E982BF7" w14:textId="77777777" w:rsidR="00237F17" w:rsidRPr="00633D95" w:rsidRDefault="00237F17" w:rsidP="00237F17">
      <w:pPr>
        <w:spacing w:after="0" w:line="240" w:lineRule="auto"/>
        <w:ind w:left="0" w:firstLine="0"/>
        <w:jc w:val="both"/>
        <w:rPr>
          <w:rFonts w:asciiTheme="minorHAnsi" w:hAnsiTheme="minorHAnsi" w:cstheme="minorHAnsi"/>
          <w:color w:val="auto"/>
        </w:rPr>
      </w:pPr>
      <w:r w:rsidRPr="00633D95">
        <w:rPr>
          <w:rFonts w:asciiTheme="minorHAnsi" w:hAnsiTheme="minorHAnsi" w:cstheme="minorHAnsi"/>
          <w:color w:val="auto"/>
        </w:rPr>
        <w:t xml:space="preserve"> </w:t>
      </w:r>
    </w:p>
    <w:p w14:paraId="25611BF2" w14:textId="55E5539F" w:rsidR="00754B27" w:rsidRDefault="00754B27" w:rsidP="00237F17">
      <w:pPr>
        <w:rPr>
          <w:rFonts w:asciiTheme="minorHAnsi" w:hAnsiTheme="minorHAnsi" w:cstheme="minorHAnsi"/>
        </w:rPr>
      </w:pPr>
    </w:p>
    <w:p w14:paraId="1AB71318" w14:textId="77777777" w:rsidR="00927B4F" w:rsidRDefault="00927B4F" w:rsidP="00237F17">
      <w:pPr>
        <w:rPr>
          <w:rFonts w:asciiTheme="minorHAnsi" w:hAnsiTheme="minorHAnsi" w:cstheme="minorHAnsi"/>
        </w:rPr>
      </w:pPr>
    </w:p>
    <w:p w14:paraId="59C5D6B3" w14:textId="254A5D29" w:rsidR="00B45EFF" w:rsidRDefault="00B45EFF" w:rsidP="00237F17">
      <w:pPr>
        <w:rPr>
          <w:rFonts w:asciiTheme="minorHAnsi" w:hAnsiTheme="minorHAnsi" w:cstheme="minorHAnsi"/>
          <w:b/>
        </w:rPr>
      </w:pPr>
      <w:r>
        <w:rPr>
          <w:rFonts w:asciiTheme="minorHAnsi" w:hAnsiTheme="minorHAnsi" w:cstheme="minorHAnsi"/>
        </w:rPr>
        <w:t xml:space="preserve">Eileen </w:t>
      </w:r>
      <w:proofErr w:type="spellStart"/>
      <w:r>
        <w:rPr>
          <w:rFonts w:asciiTheme="minorHAnsi" w:hAnsiTheme="minorHAnsi" w:cstheme="minorHAnsi"/>
        </w:rPr>
        <w:t>Deemal</w:t>
      </w:r>
      <w:proofErr w:type="spellEnd"/>
      <w:r>
        <w:rPr>
          <w:rFonts w:asciiTheme="minorHAnsi" w:hAnsiTheme="minorHAnsi" w:cstheme="minorHAnsi"/>
        </w:rPr>
        <w:t xml:space="preserve">-Hall </w:t>
      </w:r>
      <w:r>
        <w:rPr>
          <w:rFonts w:asciiTheme="minorHAnsi" w:hAnsiTheme="minorHAnsi" w:cstheme="minorHAnsi"/>
        </w:rPr>
        <w:br/>
      </w:r>
      <w:r w:rsidRPr="00927B4F">
        <w:rPr>
          <w:rFonts w:asciiTheme="minorHAnsi" w:hAnsiTheme="minorHAnsi" w:cstheme="minorHAnsi"/>
          <w:b/>
        </w:rPr>
        <w:t>Chief Executive Officer</w:t>
      </w:r>
    </w:p>
    <w:p w14:paraId="30E4C69C" w14:textId="53A42AE8" w:rsidR="00927B4F" w:rsidRDefault="00927B4F" w:rsidP="00237F17">
      <w:pPr>
        <w:rPr>
          <w:rFonts w:asciiTheme="minorHAnsi" w:hAnsiTheme="minorHAnsi" w:cstheme="minorHAnsi"/>
          <w:b/>
        </w:rPr>
      </w:pPr>
    </w:p>
    <w:p w14:paraId="5C0EF71F" w14:textId="6308F8A2" w:rsidR="00927B4F" w:rsidRDefault="00927B4F" w:rsidP="00237F17">
      <w:pPr>
        <w:rPr>
          <w:rFonts w:asciiTheme="minorHAnsi" w:hAnsiTheme="minorHAnsi" w:cstheme="minorHAnsi"/>
          <w:b/>
        </w:rPr>
      </w:pPr>
    </w:p>
    <w:p w14:paraId="6A375277" w14:textId="6763837C" w:rsidR="0099038A" w:rsidRDefault="0099038A" w:rsidP="00237F17">
      <w:pPr>
        <w:rPr>
          <w:rFonts w:asciiTheme="minorHAnsi" w:hAnsiTheme="minorHAnsi" w:cstheme="minorHAnsi"/>
          <w:b/>
        </w:rPr>
      </w:pPr>
    </w:p>
    <w:p w14:paraId="6FB8073B" w14:textId="64191D20" w:rsidR="0099038A" w:rsidRDefault="0099038A" w:rsidP="00237F17">
      <w:pPr>
        <w:rPr>
          <w:rFonts w:asciiTheme="minorHAnsi" w:hAnsiTheme="minorHAnsi" w:cstheme="minorHAnsi"/>
          <w:b/>
        </w:rPr>
      </w:pPr>
    </w:p>
    <w:p w14:paraId="327F4192" w14:textId="57035BEC" w:rsidR="00524C9D" w:rsidRDefault="00524C9D" w:rsidP="00237F17">
      <w:pPr>
        <w:rPr>
          <w:rFonts w:asciiTheme="minorHAnsi" w:hAnsiTheme="minorHAnsi" w:cstheme="minorHAnsi"/>
          <w:b/>
        </w:rPr>
      </w:pPr>
    </w:p>
    <w:p w14:paraId="36EA5D6D" w14:textId="77777777" w:rsidR="00524C9D" w:rsidRDefault="00524C9D" w:rsidP="00237F17">
      <w:pPr>
        <w:rPr>
          <w:rFonts w:asciiTheme="minorHAnsi" w:hAnsiTheme="minorHAnsi" w:cstheme="minorHAnsi"/>
          <w:b/>
        </w:rPr>
      </w:pPr>
    </w:p>
    <w:p w14:paraId="66F20FC4" w14:textId="77777777" w:rsidR="00165399" w:rsidRDefault="00165399" w:rsidP="00165399">
      <w:pPr>
        <w:jc w:val="both"/>
      </w:pPr>
    </w:p>
    <w:tbl>
      <w:tblPr>
        <w:tblStyle w:val="TableGrid"/>
        <w:tblW w:w="0" w:type="auto"/>
        <w:tblLook w:val="04A0" w:firstRow="1" w:lastRow="0" w:firstColumn="1" w:lastColumn="0" w:noHBand="0" w:noVBand="1"/>
      </w:tblPr>
      <w:tblGrid>
        <w:gridCol w:w="2891"/>
        <w:gridCol w:w="6125"/>
      </w:tblGrid>
      <w:tr w:rsidR="00165399" w:rsidRPr="00D54150" w14:paraId="61B9326F" w14:textId="77777777" w:rsidTr="00C47D0F">
        <w:trPr>
          <w:trHeight w:val="440"/>
        </w:trPr>
        <w:tc>
          <w:tcPr>
            <w:tcW w:w="2891" w:type="dxa"/>
            <w:vAlign w:val="center"/>
          </w:tcPr>
          <w:p w14:paraId="6F53CE5B" w14:textId="77777777" w:rsidR="00165399" w:rsidRPr="00D54150" w:rsidRDefault="00165399" w:rsidP="00C47D0F">
            <w:pPr>
              <w:rPr>
                <w:rFonts w:asciiTheme="minorHAnsi" w:hAnsiTheme="minorHAnsi" w:cstheme="minorHAnsi"/>
                <w:b/>
              </w:rPr>
            </w:pPr>
            <w:r w:rsidRPr="00D54150">
              <w:rPr>
                <w:rFonts w:asciiTheme="minorHAnsi" w:hAnsiTheme="minorHAnsi" w:cstheme="minorHAnsi"/>
                <w:b/>
              </w:rPr>
              <w:t>DATE OF ADOPTION:</w:t>
            </w:r>
          </w:p>
        </w:tc>
        <w:tc>
          <w:tcPr>
            <w:tcW w:w="6125" w:type="dxa"/>
            <w:vAlign w:val="center"/>
          </w:tcPr>
          <w:p w14:paraId="7D20786F" w14:textId="338D3CD8" w:rsidR="00165399" w:rsidRPr="00D54150" w:rsidRDefault="00D54150" w:rsidP="00C47D0F">
            <w:pPr>
              <w:rPr>
                <w:rFonts w:asciiTheme="minorHAnsi" w:hAnsiTheme="minorHAnsi" w:cstheme="minorHAnsi"/>
              </w:rPr>
            </w:pPr>
            <w:r w:rsidRPr="00750778">
              <w:rPr>
                <w:rFonts w:asciiTheme="minorHAnsi" w:hAnsiTheme="minorHAnsi" w:cstheme="minorHAnsi"/>
              </w:rPr>
              <w:t>25 July 2019</w:t>
            </w:r>
          </w:p>
        </w:tc>
      </w:tr>
      <w:tr w:rsidR="00165399" w:rsidRPr="00D54150" w14:paraId="0FDE6C3B" w14:textId="77777777" w:rsidTr="00C47D0F">
        <w:tc>
          <w:tcPr>
            <w:tcW w:w="2891" w:type="dxa"/>
            <w:vAlign w:val="center"/>
          </w:tcPr>
          <w:p w14:paraId="18D0ACC2" w14:textId="77777777" w:rsidR="00165399" w:rsidRPr="00D54150" w:rsidRDefault="00165399" w:rsidP="00C47D0F">
            <w:pPr>
              <w:rPr>
                <w:rFonts w:asciiTheme="minorHAnsi" w:hAnsiTheme="minorHAnsi" w:cstheme="minorHAnsi"/>
                <w:b/>
              </w:rPr>
            </w:pPr>
            <w:r w:rsidRPr="00D54150">
              <w:rPr>
                <w:rFonts w:asciiTheme="minorHAnsi" w:hAnsiTheme="minorHAnsi" w:cstheme="minorHAnsi"/>
                <w:b/>
              </w:rPr>
              <w:t>TIME PERIOD OF REVIEW:</w:t>
            </w:r>
          </w:p>
        </w:tc>
        <w:tc>
          <w:tcPr>
            <w:tcW w:w="6125" w:type="dxa"/>
            <w:vAlign w:val="center"/>
          </w:tcPr>
          <w:p w14:paraId="18805F8D" w14:textId="77777777" w:rsidR="00165399" w:rsidRPr="00D54150" w:rsidRDefault="00165399" w:rsidP="00C47D0F">
            <w:pPr>
              <w:rPr>
                <w:rFonts w:asciiTheme="minorHAnsi" w:hAnsiTheme="minorHAnsi" w:cstheme="minorHAnsi"/>
              </w:rPr>
            </w:pPr>
            <w:r w:rsidRPr="00D54150">
              <w:rPr>
                <w:rFonts w:asciiTheme="minorHAnsi" w:hAnsiTheme="minorHAnsi" w:cstheme="minorHAnsi"/>
              </w:rPr>
              <w:t>2 Years</w:t>
            </w:r>
          </w:p>
        </w:tc>
      </w:tr>
      <w:tr w:rsidR="00165399" w:rsidRPr="00D54150" w14:paraId="0E3FA1A8" w14:textId="77777777" w:rsidTr="00C47D0F">
        <w:tc>
          <w:tcPr>
            <w:tcW w:w="2891" w:type="dxa"/>
            <w:vAlign w:val="center"/>
          </w:tcPr>
          <w:p w14:paraId="62EADC43" w14:textId="77777777" w:rsidR="00165399" w:rsidRPr="00D54150" w:rsidRDefault="00165399" w:rsidP="00C47D0F">
            <w:pPr>
              <w:rPr>
                <w:rFonts w:asciiTheme="minorHAnsi" w:hAnsiTheme="minorHAnsi" w:cstheme="minorHAnsi"/>
                <w:b/>
              </w:rPr>
            </w:pPr>
            <w:r w:rsidRPr="00D54150">
              <w:rPr>
                <w:rFonts w:asciiTheme="minorHAnsi" w:hAnsiTheme="minorHAnsi" w:cstheme="minorHAnsi"/>
                <w:b/>
              </w:rPr>
              <w:t>DATE OF NEXT REVIEW:</w:t>
            </w:r>
          </w:p>
        </w:tc>
        <w:tc>
          <w:tcPr>
            <w:tcW w:w="6125" w:type="dxa"/>
            <w:vAlign w:val="center"/>
          </w:tcPr>
          <w:p w14:paraId="4282C8AA" w14:textId="77777777" w:rsidR="00165399" w:rsidRPr="00750778" w:rsidRDefault="00D54150" w:rsidP="00C47D0F">
            <w:pPr>
              <w:rPr>
                <w:rFonts w:asciiTheme="minorHAnsi" w:hAnsiTheme="minorHAnsi" w:cstheme="minorHAnsi"/>
              </w:rPr>
            </w:pPr>
            <w:r w:rsidRPr="00750778">
              <w:rPr>
                <w:rFonts w:asciiTheme="minorHAnsi" w:hAnsiTheme="minorHAnsi" w:cstheme="minorHAnsi"/>
              </w:rPr>
              <w:t>June 2021</w:t>
            </w:r>
          </w:p>
          <w:p w14:paraId="6710E575" w14:textId="7B8899D7" w:rsidR="00D54150" w:rsidRPr="00D54150" w:rsidRDefault="00D54150" w:rsidP="00C47D0F">
            <w:pPr>
              <w:rPr>
                <w:rFonts w:asciiTheme="minorHAnsi" w:hAnsiTheme="minorHAnsi" w:cstheme="minorHAnsi"/>
              </w:rPr>
            </w:pPr>
          </w:p>
        </w:tc>
      </w:tr>
    </w:tbl>
    <w:p w14:paraId="3A296FF1" w14:textId="77777777" w:rsidR="00165399" w:rsidRPr="00B74755" w:rsidRDefault="00165399" w:rsidP="00165399">
      <w:pPr>
        <w:jc w:val="both"/>
        <w:rPr>
          <w:b/>
        </w:rPr>
      </w:pPr>
    </w:p>
    <w:p w14:paraId="298B64A6" w14:textId="77777777" w:rsidR="00927B4F" w:rsidRPr="00927B4F" w:rsidRDefault="00927B4F" w:rsidP="00237F17">
      <w:pPr>
        <w:rPr>
          <w:rFonts w:asciiTheme="minorHAnsi" w:hAnsiTheme="minorHAnsi" w:cstheme="minorHAnsi"/>
          <w:b/>
        </w:rPr>
      </w:pPr>
      <w:bookmarkStart w:id="0" w:name="_GoBack"/>
      <w:bookmarkEnd w:id="0"/>
    </w:p>
    <w:sectPr w:rsidR="00927B4F" w:rsidRPr="00927B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F3EF9" w14:textId="77777777" w:rsidR="00C80D0A" w:rsidRDefault="00C80D0A" w:rsidP="00754B27">
      <w:pPr>
        <w:spacing w:after="0" w:line="240" w:lineRule="auto"/>
      </w:pPr>
      <w:r>
        <w:separator/>
      </w:r>
    </w:p>
  </w:endnote>
  <w:endnote w:type="continuationSeparator" w:id="0">
    <w:p w14:paraId="6E47AE13" w14:textId="77777777" w:rsidR="00C80D0A" w:rsidRDefault="00C80D0A" w:rsidP="0075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B6573" w14:textId="77777777" w:rsidR="00C80D0A" w:rsidRDefault="00C80D0A" w:rsidP="00754B27">
      <w:pPr>
        <w:spacing w:after="0" w:line="240" w:lineRule="auto"/>
      </w:pPr>
      <w:r>
        <w:separator/>
      </w:r>
    </w:p>
  </w:footnote>
  <w:footnote w:type="continuationSeparator" w:id="0">
    <w:p w14:paraId="670C4CFF" w14:textId="77777777" w:rsidR="00C80D0A" w:rsidRDefault="00C80D0A" w:rsidP="00754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3D4C" w14:textId="68061CB5" w:rsidR="00754B27" w:rsidRPr="004B186A" w:rsidRDefault="00826387" w:rsidP="00E07BDB">
    <w:pPr>
      <w:pStyle w:val="Header"/>
      <w:jc w:val="center"/>
      <w:rPr>
        <w:rFonts w:asciiTheme="minorHAnsi" w:hAnsiTheme="minorHAnsi" w:cstheme="minorHAnsi"/>
        <w:b/>
        <w:sz w:val="24"/>
        <w:szCs w:val="24"/>
      </w:rPr>
    </w:pPr>
    <w:r w:rsidRPr="004B186A">
      <w:rPr>
        <w:rFonts w:asciiTheme="minorHAnsi" w:hAnsiTheme="minorHAnsi" w:cstheme="minorHAnsi"/>
        <w:b/>
        <w:sz w:val="24"/>
        <w:szCs w:val="24"/>
      </w:rPr>
      <w:t xml:space="preserve">WUJAL </w:t>
    </w:r>
    <w:proofErr w:type="spellStart"/>
    <w:r w:rsidRPr="004B186A">
      <w:rPr>
        <w:rFonts w:asciiTheme="minorHAnsi" w:hAnsiTheme="minorHAnsi" w:cstheme="minorHAnsi"/>
        <w:b/>
        <w:sz w:val="24"/>
        <w:szCs w:val="24"/>
      </w:rPr>
      <w:t>WUJAL</w:t>
    </w:r>
    <w:proofErr w:type="spellEnd"/>
    <w:r w:rsidRPr="004B186A">
      <w:rPr>
        <w:rFonts w:asciiTheme="minorHAnsi" w:hAnsiTheme="minorHAnsi" w:cstheme="minorHAnsi"/>
        <w:b/>
        <w:sz w:val="24"/>
        <w:szCs w:val="24"/>
      </w:rPr>
      <w:t xml:space="preserve"> ABORIGINAL SHIRE COUNCIL</w:t>
    </w:r>
  </w:p>
  <w:p w14:paraId="0BA568FE" w14:textId="63B99ABC" w:rsidR="00826387" w:rsidRPr="004B186A" w:rsidRDefault="00826387" w:rsidP="00E07BDB">
    <w:pPr>
      <w:pStyle w:val="Header"/>
      <w:jc w:val="center"/>
      <w:rPr>
        <w:rFonts w:asciiTheme="minorHAnsi" w:hAnsiTheme="minorHAnsi" w:cstheme="minorHAnsi"/>
        <w:b/>
        <w:sz w:val="24"/>
        <w:szCs w:val="24"/>
      </w:rPr>
    </w:pPr>
  </w:p>
  <w:p w14:paraId="6271FC8E" w14:textId="48358323" w:rsidR="00826387" w:rsidRPr="004B186A" w:rsidRDefault="00E07BDB" w:rsidP="00E07BDB">
    <w:pPr>
      <w:pStyle w:val="Header"/>
      <w:pBdr>
        <w:bottom w:val="single" w:sz="12" w:space="1" w:color="auto"/>
      </w:pBdr>
      <w:jc w:val="center"/>
      <w:rPr>
        <w:rFonts w:asciiTheme="minorHAnsi" w:hAnsiTheme="minorHAnsi" w:cstheme="minorHAnsi"/>
        <w:b/>
        <w:sz w:val="24"/>
        <w:szCs w:val="24"/>
      </w:rPr>
    </w:pPr>
    <w:r w:rsidRPr="004B186A">
      <w:rPr>
        <w:rFonts w:asciiTheme="minorHAnsi" w:hAnsiTheme="minorHAnsi" w:cstheme="minorHAnsi"/>
        <w:b/>
        <w:sz w:val="24"/>
        <w:szCs w:val="24"/>
      </w:rPr>
      <w:t>ENTERTAINMENT AND HOSPITALITY EXPENDITURE</w:t>
    </w:r>
    <w:r w:rsidR="008C0047">
      <w:rPr>
        <w:rFonts w:asciiTheme="minorHAnsi" w:hAnsiTheme="minorHAnsi" w:cstheme="minorHAnsi"/>
        <w:b/>
        <w:sz w:val="24"/>
        <w:szCs w:val="24"/>
      </w:rPr>
      <w:t xml:space="preserve"> POLICY</w:t>
    </w:r>
  </w:p>
  <w:p w14:paraId="099BD115" w14:textId="77777777" w:rsidR="00711DB2" w:rsidRDefault="00711DB2" w:rsidP="00E07BDB">
    <w:pPr>
      <w:pStyle w:val="Header"/>
      <w:pBdr>
        <w:bottom w:val="single" w:sz="12" w:space="1" w:color="auto"/>
      </w:pBdr>
      <w:jc w:val="center"/>
      <w:rPr>
        <w:sz w:val="28"/>
        <w:szCs w:val="28"/>
      </w:rPr>
    </w:pPr>
  </w:p>
  <w:p w14:paraId="1A2659C4" w14:textId="77777777" w:rsidR="00754B27" w:rsidRDefault="00754B27">
    <w:pPr>
      <w:pStyle w:val="Header"/>
    </w:pPr>
    <w:r>
      <w:rPr>
        <w:noProof/>
      </w:rPr>
      <w:drawing>
        <wp:anchor distT="0" distB="0" distL="114300" distR="114300" simplePos="0" relativeHeight="251657216" behindDoc="1" locked="0" layoutInCell="1" allowOverlap="1" wp14:anchorId="565E9E0B" wp14:editId="06E1DCEC">
          <wp:simplePos x="0" y="0"/>
          <wp:positionH relativeFrom="page">
            <wp:posOffset>5800725</wp:posOffset>
          </wp:positionH>
          <wp:positionV relativeFrom="page">
            <wp:posOffset>200025</wp:posOffset>
          </wp:positionV>
          <wp:extent cx="1097280" cy="990600"/>
          <wp:effectExtent l="0" t="0" r="7620" b="0"/>
          <wp:wrapTight wrapText="bothSides">
            <wp:wrapPolygon edited="0">
              <wp:start x="375" y="2492"/>
              <wp:lineTo x="0" y="3738"/>
              <wp:lineTo x="0" y="5400"/>
              <wp:lineTo x="5250" y="9969"/>
              <wp:lineTo x="4875" y="13708"/>
              <wp:lineTo x="5625" y="16615"/>
              <wp:lineTo x="6750" y="16615"/>
              <wp:lineTo x="3000" y="17862"/>
              <wp:lineTo x="3000" y="21185"/>
              <wp:lineTo x="6000" y="21185"/>
              <wp:lineTo x="7875" y="21185"/>
              <wp:lineTo x="18375" y="21185"/>
              <wp:lineTo x="19125" y="18692"/>
              <wp:lineTo x="15750" y="16615"/>
              <wp:lineTo x="16500" y="12046"/>
              <wp:lineTo x="16125" y="9969"/>
              <wp:lineTo x="21375" y="5400"/>
              <wp:lineTo x="21375" y="2492"/>
              <wp:lineTo x="375" y="249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14" r="2335" b="11620"/>
                  <a:stretch>
                    <a:fillRect/>
                  </a:stretch>
                </pic:blipFill>
                <pic:spPr bwMode="auto">
                  <a:xfrm>
                    <a:off x="0" y="0"/>
                    <a:ext cx="109728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0604F"/>
    <w:multiLevelType w:val="hybridMultilevel"/>
    <w:tmpl w:val="F502E104"/>
    <w:lvl w:ilvl="0" w:tplc="19203F4A">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A52C4">
      <w:start w:val="1"/>
      <w:numFmt w:val="lowerRoman"/>
      <w:lvlText w:val="%2."/>
      <w:lvlJc w:val="left"/>
      <w:pPr>
        <w:ind w:left="1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E2CB72">
      <w:start w:val="1"/>
      <w:numFmt w:val="lowerRoman"/>
      <w:lvlText w:val="%3"/>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E45858">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23E8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D0434A">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8512A">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CE4B8">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AAD060">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8E589E"/>
    <w:multiLevelType w:val="hybridMultilevel"/>
    <w:tmpl w:val="0C1A98FC"/>
    <w:lvl w:ilvl="0" w:tplc="0A3A8D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AF111C"/>
    <w:multiLevelType w:val="hybridMultilevel"/>
    <w:tmpl w:val="053AF78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8816DBE"/>
    <w:multiLevelType w:val="hybridMultilevel"/>
    <w:tmpl w:val="A5146A88"/>
    <w:lvl w:ilvl="0" w:tplc="74545154">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C00D7C">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00BF2A">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6838E8">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263C8">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964EF2">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ECDC4E">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48092">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3AAD0E">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633AB7"/>
    <w:multiLevelType w:val="hybridMultilevel"/>
    <w:tmpl w:val="7A64B13C"/>
    <w:lvl w:ilvl="0" w:tplc="CEF667F0">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68AC64">
      <w:start w:val="1"/>
      <w:numFmt w:val="lowerRoman"/>
      <w:lvlText w:val="%2."/>
      <w:lvlJc w:val="left"/>
      <w:pPr>
        <w:ind w:left="1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5EDE4A">
      <w:start w:val="1"/>
      <w:numFmt w:val="lowerRoman"/>
      <w:lvlText w:val="%3"/>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8AC42A">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9EDBEA">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E6A220">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6A07FC">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40A3A">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D2BA8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566843"/>
    <w:multiLevelType w:val="hybridMultilevel"/>
    <w:tmpl w:val="1F0A3B3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4ABB3417"/>
    <w:multiLevelType w:val="multilevel"/>
    <w:tmpl w:val="36E2C430"/>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E34CAF"/>
    <w:multiLevelType w:val="hybridMultilevel"/>
    <w:tmpl w:val="324A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2C6E21"/>
    <w:multiLevelType w:val="hybridMultilevel"/>
    <w:tmpl w:val="723492E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733F141E"/>
    <w:multiLevelType w:val="hybridMultilevel"/>
    <w:tmpl w:val="EBDC0F90"/>
    <w:lvl w:ilvl="0" w:tplc="7A187E3A">
      <w:start w:val="1"/>
      <w:numFmt w:val="bullet"/>
      <w:lvlText w:val="•"/>
      <w:lvlJc w:val="left"/>
      <w:pPr>
        <w:ind w:left="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B00D6A">
      <w:start w:val="1"/>
      <w:numFmt w:val="bullet"/>
      <w:lvlText w:val="o"/>
      <w:lvlJc w:val="left"/>
      <w:pPr>
        <w:ind w:left="1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6ED9EE">
      <w:start w:val="1"/>
      <w:numFmt w:val="bullet"/>
      <w:lvlText w:val="▪"/>
      <w:lvlJc w:val="left"/>
      <w:pPr>
        <w:ind w:left="1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0C9F6">
      <w:start w:val="1"/>
      <w:numFmt w:val="bullet"/>
      <w:lvlText w:val="•"/>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66D684">
      <w:start w:val="1"/>
      <w:numFmt w:val="bullet"/>
      <w:lvlText w:val="o"/>
      <w:lvlJc w:val="left"/>
      <w:pPr>
        <w:ind w:left="3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6E700">
      <w:start w:val="1"/>
      <w:numFmt w:val="bullet"/>
      <w:lvlText w:val="▪"/>
      <w:lvlJc w:val="left"/>
      <w:pPr>
        <w:ind w:left="3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0CE0AE">
      <w:start w:val="1"/>
      <w:numFmt w:val="bullet"/>
      <w:lvlText w:val="•"/>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961EB8">
      <w:start w:val="1"/>
      <w:numFmt w:val="bullet"/>
      <w:lvlText w:val="o"/>
      <w:lvlJc w:val="left"/>
      <w:pPr>
        <w:ind w:left="5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6CDE66">
      <w:start w:val="1"/>
      <w:numFmt w:val="bullet"/>
      <w:lvlText w:val="▪"/>
      <w:lvlJc w:val="left"/>
      <w:pPr>
        <w:ind w:left="6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11347F"/>
    <w:multiLevelType w:val="hybridMultilevel"/>
    <w:tmpl w:val="6FAC8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204EA6"/>
    <w:multiLevelType w:val="hybridMultilevel"/>
    <w:tmpl w:val="1C426B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0"/>
  </w:num>
  <w:num w:numId="4">
    <w:abstractNumId w:val="4"/>
  </w:num>
  <w:num w:numId="5">
    <w:abstractNumId w:val="3"/>
  </w:num>
  <w:num w:numId="6">
    <w:abstractNumId w:val="7"/>
  </w:num>
  <w:num w:numId="7">
    <w:abstractNumId w:val="11"/>
  </w:num>
  <w:num w:numId="8">
    <w:abstractNumId w:val="5"/>
  </w:num>
  <w:num w:numId="9">
    <w:abstractNumId w:val="1"/>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27"/>
    <w:rsid w:val="00165399"/>
    <w:rsid w:val="001C2BE5"/>
    <w:rsid w:val="001C2EBD"/>
    <w:rsid w:val="00237F17"/>
    <w:rsid w:val="003A5309"/>
    <w:rsid w:val="004B186A"/>
    <w:rsid w:val="00506FAD"/>
    <w:rsid w:val="00524C9D"/>
    <w:rsid w:val="006030A1"/>
    <w:rsid w:val="00633D95"/>
    <w:rsid w:val="00711DB2"/>
    <w:rsid w:val="00750778"/>
    <w:rsid w:val="00754B27"/>
    <w:rsid w:val="007C494D"/>
    <w:rsid w:val="00826387"/>
    <w:rsid w:val="008C0047"/>
    <w:rsid w:val="00927B4F"/>
    <w:rsid w:val="009605D3"/>
    <w:rsid w:val="0099038A"/>
    <w:rsid w:val="009C1857"/>
    <w:rsid w:val="00A94AB2"/>
    <w:rsid w:val="00B45EFF"/>
    <w:rsid w:val="00B548A9"/>
    <w:rsid w:val="00C80D0A"/>
    <w:rsid w:val="00D03B80"/>
    <w:rsid w:val="00D51140"/>
    <w:rsid w:val="00D54150"/>
    <w:rsid w:val="00E07BDB"/>
    <w:rsid w:val="00E80ADD"/>
    <w:rsid w:val="00EF6247"/>
    <w:rsid w:val="00FC2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CFC6E8"/>
  <w15:chartTrackingRefBased/>
  <w15:docId w15:val="{CF0D089B-8AD5-4AF5-8505-5CC991A9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F17"/>
    <w:pPr>
      <w:spacing w:after="5" w:line="249" w:lineRule="auto"/>
      <w:ind w:left="435" w:hanging="10"/>
    </w:pPr>
    <w:rPr>
      <w:rFonts w:ascii="Arial" w:eastAsia="Arial" w:hAnsi="Arial" w:cs="Arial"/>
      <w:color w:val="000000"/>
      <w:lang w:eastAsia="en-AU"/>
    </w:rPr>
  </w:style>
  <w:style w:type="paragraph" w:styleId="Heading1">
    <w:name w:val="heading 1"/>
    <w:next w:val="Normal"/>
    <w:link w:val="Heading1Char"/>
    <w:uiPriority w:val="9"/>
    <w:unhideWhenUsed/>
    <w:qFormat/>
    <w:rsid w:val="00237F17"/>
    <w:pPr>
      <w:keepNext/>
      <w:keepLines/>
      <w:spacing w:after="107"/>
      <w:ind w:left="10" w:hanging="10"/>
      <w:outlineLvl w:val="0"/>
    </w:pPr>
    <w:rPr>
      <w:rFonts w:ascii="Arial" w:eastAsia="Arial" w:hAnsi="Arial" w:cs="Arial"/>
      <w:b/>
      <w:color w:val="000000"/>
      <w:lang w:eastAsia="en-AU"/>
    </w:rPr>
  </w:style>
  <w:style w:type="paragraph" w:styleId="Heading2">
    <w:name w:val="heading 2"/>
    <w:next w:val="Normal"/>
    <w:link w:val="Heading2Char"/>
    <w:uiPriority w:val="9"/>
    <w:unhideWhenUsed/>
    <w:qFormat/>
    <w:rsid w:val="00237F17"/>
    <w:pPr>
      <w:keepNext/>
      <w:keepLines/>
      <w:spacing w:after="106"/>
      <w:ind w:left="437" w:hanging="10"/>
      <w:outlineLvl w:val="1"/>
    </w:pPr>
    <w:rPr>
      <w:rFonts w:ascii="Arial" w:eastAsia="Arial" w:hAnsi="Arial" w:cs="Arial"/>
      <w:b/>
      <w:i/>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B27"/>
  </w:style>
  <w:style w:type="paragraph" w:styleId="Footer">
    <w:name w:val="footer"/>
    <w:basedOn w:val="Normal"/>
    <w:link w:val="FooterChar"/>
    <w:uiPriority w:val="99"/>
    <w:unhideWhenUsed/>
    <w:rsid w:val="00754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B27"/>
  </w:style>
  <w:style w:type="character" w:customStyle="1" w:styleId="Heading1Char">
    <w:name w:val="Heading 1 Char"/>
    <w:basedOn w:val="DefaultParagraphFont"/>
    <w:link w:val="Heading1"/>
    <w:uiPriority w:val="9"/>
    <w:rsid w:val="00237F17"/>
    <w:rPr>
      <w:rFonts w:ascii="Arial" w:eastAsia="Arial" w:hAnsi="Arial" w:cs="Arial"/>
      <w:b/>
      <w:color w:val="000000"/>
      <w:lang w:eastAsia="en-AU"/>
    </w:rPr>
  </w:style>
  <w:style w:type="character" w:customStyle="1" w:styleId="Heading2Char">
    <w:name w:val="Heading 2 Char"/>
    <w:basedOn w:val="DefaultParagraphFont"/>
    <w:link w:val="Heading2"/>
    <w:uiPriority w:val="9"/>
    <w:rsid w:val="00237F17"/>
    <w:rPr>
      <w:rFonts w:ascii="Arial" w:eastAsia="Arial" w:hAnsi="Arial" w:cs="Arial"/>
      <w:b/>
      <w:i/>
      <w:color w:val="000000"/>
      <w:lang w:eastAsia="en-AU"/>
    </w:rPr>
  </w:style>
  <w:style w:type="paragraph" w:styleId="ListParagraph">
    <w:name w:val="List Paragraph"/>
    <w:basedOn w:val="Normal"/>
    <w:uiPriority w:val="34"/>
    <w:qFormat/>
    <w:rsid w:val="00237F17"/>
    <w:pPr>
      <w:ind w:left="720"/>
      <w:contextualSpacing/>
    </w:pPr>
  </w:style>
  <w:style w:type="table" w:styleId="TableGrid">
    <w:name w:val="Table Grid"/>
    <w:basedOn w:val="TableNormal"/>
    <w:uiPriority w:val="59"/>
    <w:rsid w:val="00165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Higgins</dc:creator>
  <cp:keywords/>
  <dc:description/>
  <cp:lastModifiedBy>Ross Higgins</cp:lastModifiedBy>
  <cp:revision>29</cp:revision>
  <dcterms:created xsi:type="dcterms:W3CDTF">2019-07-09T05:45:00Z</dcterms:created>
  <dcterms:modified xsi:type="dcterms:W3CDTF">2019-07-17T22:15:00Z</dcterms:modified>
</cp:coreProperties>
</file>